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E8A" w:rsidRPr="00FC60D3" w:rsidRDefault="00304E8A" w:rsidP="00FC60D3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</w:rPr>
        <w:t>http://www.thaigov.go.th</w:t>
      </w:r>
    </w:p>
    <w:p w:rsidR="00304E8A" w:rsidRPr="00FC60D3" w:rsidRDefault="00304E8A" w:rsidP="00FC60D3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04E8A" w:rsidRPr="00FC60D3" w:rsidRDefault="00304E8A" w:rsidP="00FC60D3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C60D3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D05F27" w:rsidRPr="00FC60D3">
        <w:rPr>
          <w:rFonts w:ascii="TH SarabunPSK" w:hAnsi="TH SarabunPSK" w:cs="TH SarabunPSK"/>
          <w:sz w:val="32"/>
          <w:szCs w:val="32"/>
          <w:lang w:bidi="th-TH"/>
        </w:rPr>
        <w:t xml:space="preserve">5 </w:t>
      </w:r>
      <w:r w:rsidR="00D05F27" w:rsidRPr="00FC60D3">
        <w:rPr>
          <w:rFonts w:ascii="TH SarabunPSK" w:hAnsi="TH SarabunPSK" w:cs="TH SarabunPSK"/>
          <w:sz w:val="32"/>
          <w:szCs w:val="32"/>
          <w:cs/>
          <w:lang w:bidi="th-TH"/>
        </w:rPr>
        <w:t>มีนาคม</w:t>
      </w:r>
      <w:r w:rsidRPr="00FC60D3">
        <w:rPr>
          <w:rFonts w:ascii="TH SarabunPSK" w:hAnsi="TH SarabunPSK" w:cs="TH SarabunPSK"/>
          <w:sz w:val="32"/>
          <w:szCs w:val="32"/>
          <w:cs/>
          <w:lang w:bidi="th-TH"/>
        </w:rPr>
        <w:t xml:space="preserve"> 2562) </w:t>
      </w:r>
      <w:r w:rsidRPr="00FC60D3">
        <w:rPr>
          <w:rFonts w:ascii="TH SarabunPSK" w:hAnsi="TH SarabunPSK" w:cs="TH SarabunPSK"/>
          <w:sz w:val="32"/>
          <w:szCs w:val="32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FC60D3">
        <w:rPr>
          <w:rFonts w:ascii="TH SarabunPSK" w:hAnsi="TH SarabunPSK" w:cs="TH SarabunPSK"/>
          <w:sz w:val="32"/>
          <w:szCs w:val="32"/>
        </w:rPr>
        <w:t xml:space="preserve">09.00 </w:t>
      </w:r>
      <w:r w:rsidRPr="00FC60D3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FC60D3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FC60D3">
        <w:rPr>
          <w:rFonts w:ascii="TH SarabunPSK" w:hAnsi="TH SarabunPSK" w:cs="TH SarabunPSK"/>
          <w:sz w:val="32"/>
          <w:szCs w:val="32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FC60D3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304E8A" w:rsidRPr="00FC60D3" w:rsidRDefault="00304E8A" w:rsidP="00FC60D3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FC60D3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  </w:t>
      </w:r>
      <w:r w:rsidRPr="00FC60D3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304E8A" w:rsidRPr="00FC60D3" w:rsidRDefault="00304E8A" w:rsidP="00FC60D3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437F4" w:rsidRPr="00FC60D3" w:rsidTr="007869D0">
        <w:tc>
          <w:tcPr>
            <w:tcW w:w="9820" w:type="dxa"/>
          </w:tcPr>
          <w:p w:rsidR="00D437F4" w:rsidRPr="00FC60D3" w:rsidRDefault="00D437F4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D437F4" w:rsidRPr="00FC60D3" w:rsidRDefault="00D437F4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ร่างประกาศกระทรวงแรงงาน เรื่อง การอนุญาตให้คนต่างด้าวเข้ามาทำงานใน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ราชอาณาจักรเป็นกรณีพิเศษ สำหรับผู้เชี่ยวชาญทักษะสูง นักลงทุน ผู้บริหาร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ระดับสูง และผู้ประกอบการวิสาหกิจเริ่มต้น </w:t>
      </w:r>
    </w:p>
    <w:p w:rsidR="00D437F4" w:rsidRPr="00FC60D3" w:rsidRDefault="00D437F4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ร่างประกาศคณะกรรมการนโยบายการบริหารทุนหมุนเวียน เรื่อง มาตรฐาน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การเงิน การจัดซื้อจัดจ้าง การบริหารพัสดุ การบัญชี การรายงานทางการเงิน และ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การตรวจสอบภายในของทุนหมุนเวียน (ฉบับที่ ..) </w:t>
      </w:r>
    </w:p>
    <w:p w:rsidR="00D437F4" w:rsidRPr="00FC60D3" w:rsidRDefault="00D437F4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ร่างประกาศคณะกรรมการนโยบายการบริหารทุนหมุนเวียน เรื่อง การกำหนดให้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ทุนหมุนเวียนนำเงินที่ฝากกระทรวงการคลังไปหาผลประโยชน์ </w:t>
      </w:r>
    </w:p>
    <w:p w:rsidR="00D437F4" w:rsidRPr="00FC60D3" w:rsidRDefault="00D437F4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ร่างกฎกระทรวงกำหนดแบบเอกสารตามกฎหมายว่าด้วยคนเข้าเมือง และวิธีการ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ขอหลักฐานการแจ้งออกไปนอกราชอาณาจักรเพื่อกลับเข้ามาอีก และการขอกลับ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เข้ามามีถิ่นที่อยู่ในราชอาณาจักรตามเดิม (ฉบับที่ ..) พ.ศ. …. </w:t>
      </w:r>
    </w:p>
    <w:p w:rsidR="00D437F4" w:rsidRPr="00FC60D3" w:rsidRDefault="00D437F4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437F4" w:rsidRPr="00FC60D3" w:rsidTr="007869D0">
        <w:tc>
          <w:tcPr>
            <w:tcW w:w="9820" w:type="dxa"/>
          </w:tcPr>
          <w:p w:rsidR="00D437F4" w:rsidRPr="00FC60D3" w:rsidRDefault="00D437F4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437F4" w:rsidRPr="00FC60D3" w:rsidRDefault="00D437F4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5.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เรื่อง 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บริษัท ปูนซิเมนต์ไทย จำกัด (มหาชน) ขอเข้าทำประโยชน์ในเขตป่าสงวนแห่งชาติ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ป่าทับกวาง และป่ามวกเหล็ก แปลงที่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เพื่อทำเหมืองแร่หินอุตสาหกรรมชนิด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หินปูน เพื่ออุตสาหกรรมปูนซีเมนต์ ท้องที่จังหวัดสระบุรี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</w:p>
    <w:p w:rsidR="00D437F4" w:rsidRPr="00FC60D3" w:rsidRDefault="00D437F4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6.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เรื่อง 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การจัดตั้งศูนย์จัดเก็บข้อมูลแรงงานเมียนมาชั่วคราว (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The Temporary Data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ab/>
        <w:t>Collection Centre)</w:t>
      </w:r>
    </w:p>
    <w:p w:rsidR="00D437F4" w:rsidRPr="00FC60D3" w:rsidRDefault="00D437F4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7.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เรื่อง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ขออนุมัติดำเนินโครงการระบบรถไฟชานเมืองสายสีแดงอ่อน  ช่วงตลิ่งชัน – </w:t>
      </w:r>
    </w:p>
    <w:p w:rsidR="00D437F4" w:rsidRPr="00FC60D3" w:rsidRDefault="00D437F4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proofErr w:type="spellStart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ศิ</w:t>
      </w:r>
      <w:proofErr w:type="spellEnd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ริราช ของการรถไฟแห่งประเทศไทย</w:t>
      </w:r>
    </w:p>
    <w:p w:rsidR="00D437F4" w:rsidRPr="00FC60D3" w:rsidRDefault="00D437F4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8.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(ร่าง) แนวทางดำเนินการในส่วนที่เกี่ยวข้องกับกิจการดาวเทียมวงโคจรประจำที่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FC60D3">
        <w:rPr>
          <w:rFonts w:ascii="TH SarabunPSK" w:hAnsi="TH SarabunPSK" w:cs="TH SarabunPSK"/>
          <w:sz w:val="32"/>
          <w:szCs w:val="32"/>
        </w:rPr>
        <w:t xml:space="preserve">Geostationary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FC60D3">
        <w:rPr>
          <w:rFonts w:ascii="TH SarabunPSK" w:hAnsi="TH SarabunPSK" w:cs="TH SarabunPSK"/>
          <w:sz w:val="32"/>
          <w:szCs w:val="32"/>
        </w:rPr>
        <w:t>Satellite Orbit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FC60D3">
        <w:rPr>
          <w:rFonts w:ascii="TH SarabunPSK" w:hAnsi="TH SarabunPSK" w:cs="TH SarabunPSK"/>
          <w:sz w:val="32"/>
          <w:szCs w:val="32"/>
        </w:rPr>
        <w:t>GSO</w:t>
      </w:r>
      <w:r w:rsidRPr="00FC60D3">
        <w:rPr>
          <w:rFonts w:ascii="TH SarabunPSK" w:hAnsi="TH SarabunPSK" w:cs="TH SarabunPSK"/>
          <w:sz w:val="32"/>
          <w:szCs w:val="32"/>
          <w:cs/>
        </w:rPr>
        <w:t>) ตามมาตรา 60 ของรัฐธรรมนูญแห่ง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ราชอาณาจักรไทย พ.ศ. 2560 และ (ร่าง) นโยบายการพิจารณาอนุญาตให้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ดาวเทียมต่างชาติให้บริการในประเทศ</w:t>
      </w:r>
    </w:p>
    <w:p w:rsidR="00D437F4" w:rsidRPr="00FC60D3" w:rsidRDefault="00D437F4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9.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เรื่อง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รายงานผลการดำเนินงานโครงการศูนย์ที่พักอาศัยสำหรับผู้สูงอายุแบบครบวงจร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FC60D3">
        <w:rPr>
          <w:rFonts w:ascii="TH SarabunPSK" w:hAnsi="TH SarabunPSK" w:cs="TH SarabunPSK"/>
          <w:sz w:val="32"/>
          <w:szCs w:val="32"/>
        </w:rPr>
        <w:t xml:space="preserve">Senior Complex </w:t>
      </w:r>
      <w:r w:rsidRPr="00FC60D3">
        <w:rPr>
          <w:rFonts w:ascii="TH SarabunPSK" w:hAnsi="TH SarabunPSK" w:cs="TH SarabunPSK"/>
          <w:sz w:val="32"/>
          <w:szCs w:val="32"/>
          <w:cs/>
        </w:rPr>
        <w:t>บางละมุง</w:t>
      </w:r>
      <w:r w:rsidR="0092390B">
        <w:rPr>
          <w:rFonts w:ascii="TH SarabunPSK" w:hAnsi="TH SarabunPSK" w:cs="TH SarabunPSK" w:hint="cs"/>
          <w:sz w:val="32"/>
          <w:szCs w:val="32"/>
          <w:cs/>
        </w:rPr>
        <w:t>)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437F4" w:rsidRPr="00FC60D3" w:rsidRDefault="00D437F4" w:rsidP="00FC60D3">
      <w:pPr>
        <w:spacing w:line="340" w:lineRule="exact"/>
        <w:ind w:left="720" w:firstLine="720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</w:rPr>
        <w:t>10.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การพัฒนาโรงเรียนวิทยาศาสตร์จุฬาภรณราชวิทยาลัยในช่วงระยะเวลาต่อไป </w:t>
      </w:r>
    </w:p>
    <w:p w:rsidR="00D437F4" w:rsidRPr="00FC60D3" w:rsidRDefault="00D437F4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11. 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เรื่อง 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โครงการโรงเรียนคุณภาพประจำตำบล ระดับมัธยมศึกษา </w:t>
      </w:r>
    </w:p>
    <w:p w:rsidR="00D437F4" w:rsidRPr="00FC60D3" w:rsidRDefault="00D437F4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12. 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เรื่อง 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ผลการประชุมคณะกรรมการร่วมเพื่อความร่วมมือด้านรถไฟระหว่างไทย – จีน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ครั้งที่ 24 – 26 ภายใต้บันทึกความเข้าใจว่าด้วยความร่วมมือระหว่างรัฐบาลแห่ง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ราชอาณาจักรไทยกับรัฐบาลแห่งสาธารณรัฐประชาชนจีน ภายใต้การพัฒนา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โครงสร้างพื้นฐานทางรถไฟในกรอบยุทธศาสตร์การพัฒนาโครงสร้างพื้นฐานด้าน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การคมนาคมขนส่งของไทย พ.ศ. 2558 – 2565 </w:t>
      </w:r>
      <w:r w:rsidRPr="00FC60D3">
        <w:rPr>
          <w:rFonts w:ascii="TH SarabunPSK" w:hAnsi="TH SarabunPSK" w:cs="TH SarabunPSK"/>
          <w:sz w:val="32"/>
          <w:szCs w:val="32"/>
        </w:rPr>
        <w:t>[</w:t>
      </w:r>
      <w:r w:rsidRPr="00FC60D3">
        <w:rPr>
          <w:rFonts w:ascii="TH SarabunPSK" w:hAnsi="TH SarabunPSK" w:cs="TH SarabunPSK"/>
          <w:sz w:val="32"/>
          <w:szCs w:val="32"/>
          <w:cs/>
        </w:rPr>
        <w:t>คณะกรรมการบริหารการพัฒนา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โครงการความร่วมมือด้านรถไฟระหว่างไทย – จีน (กระทรวงคมนาคม)</w:t>
      </w:r>
      <w:r w:rsidRPr="00FC60D3">
        <w:rPr>
          <w:rFonts w:ascii="TH SarabunPSK" w:hAnsi="TH SarabunPSK" w:cs="TH SarabunPSK"/>
          <w:sz w:val="32"/>
          <w:szCs w:val="32"/>
        </w:rPr>
        <w:t>]</w:t>
      </w:r>
    </w:p>
    <w:p w:rsidR="00883CC7" w:rsidRPr="00FC60D3" w:rsidRDefault="00883CC7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3CC7" w:rsidRPr="00FC60D3" w:rsidRDefault="00883CC7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ab/>
      </w:r>
      <w:r w:rsidR="00D437F4" w:rsidRPr="00FC6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C6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13.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แผนปฏิบัติการโครงการร้อยใจรักษ์ พ.ศ. 2562 – 2580</w:t>
      </w:r>
    </w:p>
    <w:p w:rsidR="00FC60D3" w:rsidRPr="00FC60D3" w:rsidRDefault="00FC60D3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60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14.</w:t>
      </w:r>
      <w:r w:rsidRPr="00FC60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>ขอความเห็นชอบโครงการนำเรือประมงออกนอกระบบเพื่อการจัดการทรัพยากร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>ประมงทะเลที่ยั่งยืน ระยะที่ 1 (ระยะเร่งด่วน) การชดเชยเยียวยาเจ้าของเรือที่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>ได้รับผลกระทบจากมาตรการของรัฐ ปี 2558</w:t>
      </w:r>
    </w:p>
    <w:p w:rsidR="00D437F4" w:rsidRPr="00FC60D3" w:rsidRDefault="00D437F4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437F4" w:rsidRPr="00FC60D3" w:rsidTr="007869D0">
        <w:tc>
          <w:tcPr>
            <w:tcW w:w="9820" w:type="dxa"/>
          </w:tcPr>
          <w:p w:rsidR="00D437F4" w:rsidRPr="00FC60D3" w:rsidRDefault="00D437F4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D437F4" w:rsidRPr="00FC60D3" w:rsidRDefault="00D437F4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15.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การแต่งตั้งข้าราชการพลเรือนสามัญให้ดำรงตำแหน่งประเภทวิชาการระดับ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ทรงคุณวุฒิ (กระทรวงการคลัง) </w:t>
      </w:r>
    </w:p>
    <w:p w:rsidR="00D437F4" w:rsidRPr="00FC60D3" w:rsidRDefault="00D437F4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</w:rPr>
        <w:tab/>
      </w:r>
      <w:r w:rsidRPr="00FC60D3">
        <w:rPr>
          <w:rFonts w:ascii="TH SarabunPSK" w:hAnsi="TH SarabunPSK" w:cs="TH SarabunPSK"/>
          <w:sz w:val="32"/>
          <w:szCs w:val="32"/>
        </w:rPr>
        <w:tab/>
        <w:t>16.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การแต่งตั้งข้าราชการพลเรือนสามัญให้ดำรงตำแหน่งประเภทวิชาการระดับ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ทรงคุณวุฒิ (กระทรวงวิทยาศาสตร์และเทคโนโลยี) </w:t>
      </w:r>
    </w:p>
    <w:p w:rsidR="00D437F4" w:rsidRPr="00FC60D3" w:rsidRDefault="00D437F4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1</w:t>
      </w:r>
      <w:r w:rsidRPr="00FC60D3">
        <w:rPr>
          <w:rFonts w:ascii="TH SarabunPSK" w:hAnsi="TH SarabunPSK" w:cs="TH SarabunPSK"/>
          <w:sz w:val="32"/>
          <w:szCs w:val="32"/>
        </w:rPr>
        <w:t>7.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การแต่งตั้งข้าราชการให้ดำรงตำแหน่งประเภทบริหารระดับสูง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(กระทรวงศึกษาธิการ) </w:t>
      </w:r>
    </w:p>
    <w:p w:rsidR="00D437F4" w:rsidRPr="00FC60D3" w:rsidRDefault="00D437F4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18.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แต่งตั้งกรรมการผู้ทรงคุณวุฒิในคณะกรรมการพัฒนาที่ดิน </w:t>
      </w:r>
    </w:p>
    <w:p w:rsidR="00304E8A" w:rsidRPr="00FC60D3" w:rsidRDefault="00304E8A" w:rsidP="00FC60D3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FC60D3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="00D05F27" w:rsidRPr="00FC60D3">
        <w:rPr>
          <w:rFonts w:ascii="TH SarabunPSK" w:hAnsi="TH SarabunPSK" w:cs="TH SarabunPSK"/>
          <w:sz w:val="32"/>
          <w:szCs w:val="32"/>
        </w:rPr>
        <w:t xml:space="preserve">5 </w:t>
      </w:r>
      <w:r w:rsidR="00D05F27" w:rsidRPr="00FC60D3">
        <w:rPr>
          <w:rFonts w:ascii="TH SarabunPSK" w:hAnsi="TH SarabunPSK" w:cs="TH SarabunPSK"/>
          <w:sz w:val="32"/>
          <w:szCs w:val="32"/>
          <w:cs/>
        </w:rPr>
        <w:t>มีนาคม 2562</w:t>
      </w:r>
      <w:r w:rsidRPr="00FC60D3">
        <w:rPr>
          <w:rFonts w:ascii="TH SarabunPSK" w:hAnsi="TH SarabunPSK" w:cs="TH SarabunPSK"/>
          <w:sz w:val="32"/>
          <w:szCs w:val="32"/>
          <w:cs/>
        </w:rPr>
        <w:t>)</w:t>
      </w:r>
    </w:p>
    <w:p w:rsidR="00304E8A" w:rsidRPr="00FC60D3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FC60D3">
        <w:rPr>
          <w:rFonts w:ascii="TH SarabunPSK" w:hAnsi="TH SarabunPSK" w:cs="TH SarabunPSK"/>
          <w:sz w:val="32"/>
          <w:szCs w:val="32"/>
        </w:rPr>
        <w:t>QR Code</w:t>
      </w:r>
    </w:p>
    <w:p w:rsidR="00304E8A" w:rsidRPr="00FC60D3" w:rsidRDefault="008F486B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116205</wp:posOffset>
            </wp:positionV>
            <wp:extent cx="1005840" cy="1003300"/>
            <wp:effectExtent l="19050" t="0" r="3810" b="0"/>
            <wp:wrapThrough wrapText="bothSides">
              <wp:wrapPolygon edited="0">
                <wp:start x="-409" y="0"/>
                <wp:lineTo x="-409" y="21327"/>
                <wp:lineTo x="21682" y="21327"/>
                <wp:lineTo x="21682" y="0"/>
                <wp:lineTo x="-409" y="0"/>
              </wp:wrapPolygon>
            </wp:wrapThrough>
            <wp:docPr id="2" name="รูปภาพ 1" descr="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4E8A" w:rsidRPr="00FC60D3" w:rsidRDefault="00304E8A" w:rsidP="00FC60D3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FC60D3" w:rsidRDefault="00304E8A" w:rsidP="00FC60D3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FC60D3" w:rsidRDefault="00304E8A" w:rsidP="00FC60D3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FC60D3" w:rsidRDefault="00304E8A" w:rsidP="00FC60D3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04E8A" w:rsidRPr="00FC60D3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FC60D3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FC60D3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FC60D3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FC60D3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FC60D3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FC60D3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FC60D3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FC60D3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FC60D3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FC60D3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C7755" w:rsidRDefault="002C7755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C7755" w:rsidRDefault="002C7755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C7755" w:rsidRDefault="002C7755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C7755" w:rsidRDefault="002C7755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C7755" w:rsidRDefault="002C7755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C7755" w:rsidRPr="00FC60D3" w:rsidRDefault="002C7755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FC60D3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FC60D3" w:rsidRDefault="00304E8A" w:rsidP="00FC60D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FC60D3" w:rsidTr="008C096C">
        <w:tc>
          <w:tcPr>
            <w:tcW w:w="9820" w:type="dxa"/>
          </w:tcPr>
          <w:p w:rsidR="0088693F" w:rsidRPr="00FC60D3" w:rsidRDefault="0088693F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F0C23" w:rsidRPr="00FC60D3" w:rsidRDefault="0015211C" w:rsidP="00FC60D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ร่างประกาศกระทรวงแรงงาน เรื่อง การอนุญาตให้คนต่างด้าวเข้ามาทำงานในราชอาณาจักรเป็นกรณีพิเศษ สำหรับผู้เชี่ยวชาญทักษะสูง นักลงทุน ผู้บริหารระดับสูง และผู้ประกอบการวิสาหกิจเริ่มต้น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คณะรัฐมนตรีมีมติอนุมัติในหลักการร่างประกาศกระทรวงแรงงาน เรื่อง การอนุญาตให้คนต่างด้าวเข้ามาทำงานในราชอาณาจักรเป็นกรณีพิเศษ สำหรับผู้เชี่ยวชาญทักษะสูง นักลงทุน ผู้บริหารระดับสูง และผู้ประกอบการวิสาหกิจเริ่มต้น ตามที่กระทรวงแรงงาน (รง.) 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รง. เสนอว่า 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1. ได้มีประกาศกระทรวงแรงงาน เรื่อง การอนุญาตให้คนต่างด้าวเข้ามาทำงานในราชอาณาจักรได้รับยกเว้นไม่จำต้องปฏิบัติตามพระราชกำหนดการบริหารจัดการการทำงานของคนต่างด้าว พ.ศ. 2560 สำหรับผู้เชี่ยวชาญทักษะสูง นักลงทุน ผู้บริหารระดับสูง และผู้ประกอบการวิสาหกิจเริ่มต้น ลงวันที่ 29 มกราคม 2561 มีผลใช้บังคับตั้งแต่วันที่ 1 กุมภาพันธ์ 2561 เป็นต้นไป ได้กำหนดสิทธิประโยชน์ให้แก่คนต่างด้าวซึ่งเป็นผู้เชี่ยวชาญทักษะสูง นักลงทุน ผู้บริหารระดับสูง และผู้ประกอบการวิสาหกิจเริ่มต้น รวมถึงผู้ติดตามซึ่งได้รับการตรวจลงตราประเภทคนอยู่ชั่วคราวเป็นกรณีพิเศษ </w:t>
      </w:r>
      <w:r w:rsidRPr="00FC60D3">
        <w:rPr>
          <w:rFonts w:ascii="TH SarabunPSK" w:hAnsi="TH SarabunPSK" w:cs="TH SarabunPSK"/>
          <w:sz w:val="32"/>
          <w:szCs w:val="32"/>
        </w:rPr>
        <w:t xml:space="preserve">(Smart Visa)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ได้รับอนุญาตให้เข้ามาทำงานในราชอาณาจักรโดยไม่ต้องมีใบอนุญาตทำงานตลอดระยะเวลาที่ได้รับอนุญาตให้อยู่ในราชอาณาจักรตามกฎหมายว่าด้วยคนเข้าเมือง ทั้งนี้ ตามหลักเกณฑ์ และเงื่อนไขที่ สกท. ประกาศกำหนด เพื่อเป็นการส่งเสริมการลงทุนและดึงดูดบุคลากรที่มีความรู้ ความสามารถเข้ามาทำงานใน 10 อุตสาหกรรมเป้าหมาย </w:t>
      </w:r>
      <w:r w:rsidRPr="00FC60D3">
        <w:rPr>
          <w:rFonts w:ascii="TH SarabunPSK" w:hAnsi="TH SarabunPSK" w:cs="TH SarabunPSK"/>
          <w:sz w:val="32"/>
          <w:szCs w:val="32"/>
        </w:rPr>
        <w:t xml:space="preserve">(10 S – Curve)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 ดังนั้น เพื่อให้เป็นไปตามมติคณะรัฐมนตรี (6 พฤศจิกายน 2561) ดังนั้น จึงได้ยกเลิกประกาศตามข้อ 1. และได้แก้ไขเพิ่มเติมสิทธิประโยชน์ให้แก่คนต่างด้าวซึ่งเป็นผู้เชี่ยวชาญทักษะสูง นักลงทุน ผู้บริหารระดับสูง และผู้ประกอบการวิสาหกิจเริ่มต้น  รวมถึงผู้ติดตามที่ได้รับการตรวจลงตราประเภทคนอยู่ชั่วคราวเป็นกรณีพิเศษ </w:t>
      </w:r>
      <w:r w:rsidRPr="00FC60D3">
        <w:rPr>
          <w:rFonts w:ascii="TH SarabunPSK" w:hAnsi="TH SarabunPSK" w:cs="TH SarabunPSK"/>
          <w:sz w:val="32"/>
          <w:szCs w:val="32"/>
        </w:rPr>
        <w:t xml:space="preserve">(Smart Visa)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เพื่อเป็นการส่งเสริมการลงทุน และดึงดูดบุคลากรที่มีความรู้ความสามารถหรือทักษะสูงให้เข้ามาทำงานในอุตสาหกรรมเป้าหมายตามนโยบายรัฐบาล อันจะก่อให้เกิดประโยชน์ต่อการพัฒนาเศรษฐกิจของประเทศ ซึ่งจะมีส่วนสำคัญในการช่วยขับเคลื่อนการพัฒนาประเทศตามนโยบายไทยแลนด์ 4.0 และจะช่วยสนับสนุนเป้าหมายของรัฐบาลในการเสริมสร้างบรรยากาศการลงทุนที่ดี และภาพลักษณ์ของประเทศไทยในเรื่อง </w:t>
      </w:r>
      <w:r w:rsidRPr="00FC60D3">
        <w:rPr>
          <w:rFonts w:ascii="TH SarabunPSK" w:hAnsi="TH SarabunPSK" w:cs="TH SarabunPSK"/>
          <w:sz w:val="32"/>
          <w:szCs w:val="32"/>
        </w:rPr>
        <w:t xml:space="preserve">Ease of Doing Business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1. ให้ยกเลิกประกาศกระทรวง เรื่อง การอนุญาตให้คนต่างด้าวเข้ามาทำงานในราชอาณาจักรได้รับการยกเว้นไม่จำเป็นต้องปฏิบัติตามพระราชกำหนดการบริหารจัดการการทำงานของคนต่างด้าว พ.ศ. 2560 สำหรับผู้เชี่ยวชาญทักษะสูง นักลงทุน ผู้บริหารระดับสูง และผู้ประกอบการวิสาหกิจเริ่มต้น ลงวันที่ 29 มกราคม 2561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 กำหนดสิทธิประโยชน์ให้แก่คนต่างด้าวผู้ถือ </w:t>
      </w:r>
      <w:r w:rsidRPr="00FC60D3">
        <w:rPr>
          <w:rFonts w:ascii="TH SarabunPSK" w:hAnsi="TH SarabunPSK" w:cs="TH SarabunPSK"/>
          <w:sz w:val="32"/>
          <w:szCs w:val="32"/>
        </w:rPr>
        <w:t xml:space="preserve">Smart Visa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และผู้ติดตาม ดังนี้ 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2.1 ให้คนต่างด้าวซึ่งเป็นประเภทผู้เชี่ยวชาญทักษะสูง </w:t>
      </w:r>
      <w:r w:rsidRPr="00FC60D3">
        <w:rPr>
          <w:rFonts w:ascii="TH SarabunPSK" w:hAnsi="TH SarabunPSK" w:cs="TH SarabunPSK"/>
          <w:sz w:val="32"/>
          <w:szCs w:val="32"/>
        </w:rPr>
        <w:t xml:space="preserve">(Talent)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นักลงทุน </w:t>
      </w:r>
      <w:r w:rsidRPr="00FC60D3">
        <w:rPr>
          <w:rFonts w:ascii="TH SarabunPSK" w:hAnsi="TH SarabunPSK" w:cs="TH SarabunPSK"/>
          <w:sz w:val="32"/>
          <w:szCs w:val="32"/>
        </w:rPr>
        <w:t xml:space="preserve">(Investor)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ผู้บริหารระดับสูง </w:t>
      </w:r>
      <w:r w:rsidRPr="00FC60D3">
        <w:rPr>
          <w:rFonts w:ascii="TH SarabunPSK" w:hAnsi="TH SarabunPSK" w:cs="TH SarabunPSK"/>
          <w:sz w:val="32"/>
          <w:szCs w:val="32"/>
        </w:rPr>
        <w:t xml:space="preserve">(Executive)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และผู้ประกอบการวิสาหกิจเริ่มต้น </w:t>
      </w:r>
      <w:r w:rsidRPr="00FC60D3">
        <w:rPr>
          <w:rFonts w:ascii="TH SarabunPSK" w:hAnsi="TH SarabunPSK" w:cs="TH SarabunPSK"/>
          <w:sz w:val="32"/>
          <w:szCs w:val="32"/>
        </w:rPr>
        <w:t xml:space="preserve">(Startup)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ที่ได้รับการตรวจลงตราประเภทคนอยู่ชั่วคราวเป็นกรณีพิเศษ สามารถทำงานซึ่งไม่เป็นงานที่ห้ามคนต่างด้าวทำในประเทศไทยได้ตลอดระยะเวลาที่ได้รับอนุญาตให้อยู่ในราชอาณาจักรตามกฎหมายว่าด้วยคนเข้าเมือง โดยไม่ต้องขอรับใบอนุญาตทำงานตามกฎหมายว่าด้วยการบริหารจัดการการทำงานของคนต่างด้าว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2.2 ให้คู่สมรสโดยชอบด้วยกฎหมายของผู้ถือ </w:t>
      </w:r>
      <w:r w:rsidRPr="00FC60D3">
        <w:rPr>
          <w:rFonts w:ascii="TH SarabunPSK" w:hAnsi="TH SarabunPSK" w:cs="TH SarabunPSK"/>
          <w:sz w:val="32"/>
          <w:szCs w:val="32"/>
        </w:rPr>
        <w:t xml:space="preserve">Smart Visa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ประเภทผู้เชี่ยวชาญทักษะสูง </w:t>
      </w:r>
      <w:r w:rsidRPr="00FC60D3">
        <w:rPr>
          <w:rFonts w:ascii="TH SarabunPSK" w:hAnsi="TH SarabunPSK" w:cs="TH SarabunPSK"/>
          <w:sz w:val="32"/>
          <w:szCs w:val="32"/>
        </w:rPr>
        <w:t xml:space="preserve">(Talent)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นักลงทุน </w:t>
      </w:r>
      <w:r w:rsidRPr="00FC60D3">
        <w:rPr>
          <w:rFonts w:ascii="TH SarabunPSK" w:hAnsi="TH SarabunPSK" w:cs="TH SarabunPSK"/>
          <w:sz w:val="32"/>
          <w:szCs w:val="32"/>
        </w:rPr>
        <w:t xml:space="preserve">(Investor)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หรือผู้บริหารระดับสูง </w:t>
      </w:r>
      <w:r w:rsidRPr="00FC60D3">
        <w:rPr>
          <w:rFonts w:ascii="TH SarabunPSK" w:hAnsi="TH SarabunPSK" w:cs="TH SarabunPSK"/>
          <w:sz w:val="32"/>
          <w:szCs w:val="32"/>
        </w:rPr>
        <w:t xml:space="preserve">(Executive)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คู่สมรสโดยชอบด้วยกฎหมายของผู้ถือ </w:t>
      </w:r>
      <w:r w:rsidRPr="00FC60D3">
        <w:rPr>
          <w:rFonts w:ascii="TH SarabunPSK" w:hAnsi="TH SarabunPSK" w:cs="TH SarabunPSK"/>
          <w:sz w:val="32"/>
          <w:szCs w:val="32"/>
        </w:rPr>
        <w:t xml:space="preserve">Smart Visa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ประเภทผู้ประกอบการวิสาหกิจเริ่มต้น </w:t>
      </w:r>
      <w:r w:rsidRPr="00FC60D3">
        <w:rPr>
          <w:rFonts w:ascii="TH SarabunPSK" w:hAnsi="TH SarabunPSK" w:cs="TH SarabunPSK"/>
          <w:sz w:val="32"/>
          <w:szCs w:val="32"/>
        </w:rPr>
        <w:t xml:space="preserve">(Startup)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ที่ได้รับอนุญาตให้อยู่ในราชอาณาจักรตามกฎหมายว่าด้วยคนเข้าเมืองตั้งแต่ 1 ปีขึ้นไป และบุตรโดยชอบด้วยกฎหมายของผู้ถือ </w:t>
      </w:r>
      <w:r w:rsidRPr="00FC60D3">
        <w:rPr>
          <w:rFonts w:ascii="TH SarabunPSK" w:hAnsi="TH SarabunPSK" w:cs="TH SarabunPSK"/>
          <w:sz w:val="32"/>
          <w:szCs w:val="32"/>
        </w:rPr>
        <w:t xml:space="preserve">Smart Visa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ประเภทผู้เชี่ยวชาญทักษะสูง ซึ่งมีอายุตั้งแต่ 18 ปีขึ้นไป สามารถทำงานในประเทศไทยได้ตลอดระยะเวลาที่ได้รับอนุญาตให้อยู่ในราชอาณาจักร แต่ต้องไม่เป็นงานที่ห้ามคนต่างด้าวทำตามที่กำหนดไว้ในกฎหมายว่าด้วยการบริหารจัดการการทำงานของคนต่างด้าว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F0C23" w:rsidRPr="00FC60D3" w:rsidRDefault="0015211C" w:rsidP="00FC60D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ร่างประกาศคณะกรรมการนโยบายการบริหารทุนหมุนเวียน เรื่อง มาตรฐานการเงิน การจัดซื้อจัดจ้าง การบริหารพัสดุ การบัญชี การรายงานทางการเงิน และการตรวจสอบภายในของทุนหมุนเวียน (ฉบับที่ ..) </w:t>
      </w:r>
    </w:p>
    <w:p w:rsidR="00AF0C23" w:rsidRPr="00FC60D3" w:rsidRDefault="00AF0C23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คณะรัฐมนตรีมีมติเห็นชอบในหลักการร่างประกาศคณะกรรมการนโยบายการบริหารทุนหมุนเวียน เรื่อง มาตรฐานการเงิน การจัดซื้อจัดจ้าง การบริหารพัสดุ การบัญชี การรายงานทางการเงิน และการตรวจสอบภายในของทุนหมุนเวียน (ฉบับที่ ..) ตามที่รัฐมนตรีว่าการกระทรวงการคลัง ในฐานะประธานกรรมการนโยบายการบริหารทุนหมุนเวียนเสนอ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</w:t>
      </w:r>
    </w:p>
    <w:p w:rsidR="00AF0C23" w:rsidRPr="00FC60D3" w:rsidRDefault="00AF0C23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สาระสำคัญของร่างประกาศ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เป็นการแก้ไขเพิ่มเติมประกาศคณะกรรมการนโยบายการบริหารทุนหมุนเวียน เรื่อง มาตรฐานการเงิน การจัดซื้อจัดจ้าง การบริหารพัสดุ การบัญชี การรายงานทางการเงิน และการตรวจสอบภายในของทุนหมุนเวียน ลงวันที่ 20 พฤศจิกายน 2560 เพื่อให้หน่วยงานของรัฐที่มีทุนหมุนเวียนมีหลักเกณฑ์การจัดทำรายงานทางการเงิน มาตรฐานเกี่ยวกับการเงิน การพัสดุ และการตรวจสอบภายในของทุนหมุนเวียนให้มีความชัดเจนและมีประสิทธิภาพมากยิ่งขึ้น ทั้งนี้ เพื่อให้เป็นไปตามพระราชบัญญัติวินัยการเงินการคลังของรัฐ พ.ศ. 2561 พระราชบัญญัติการบริหารทุนหมุนเวียน พ.ศ. 2558 และให้สอดคล้องกับหลักเกณฑ์กระทรวงการคลังว่าด้วยมาตรฐานและหลักเกณฑ์ปฏิบัติการตรวจสอบภายในสำหรับหน่วยงานของรัฐ พ.ศ. 2561 </w:t>
      </w:r>
    </w:p>
    <w:tbl>
      <w:tblPr>
        <w:tblW w:w="10076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6"/>
        <w:gridCol w:w="3600"/>
        <w:gridCol w:w="2880"/>
      </w:tblGrid>
      <w:tr w:rsidR="00AF0C23" w:rsidRPr="00FC60D3" w:rsidTr="008C096C">
        <w:trPr>
          <w:trHeight w:val="357"/>
        </w:trPr>
        <w:tc>
          <w:tcPr>
            <w:tcW w:w="3596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ประกาศคณะกรรมการฯ พ.ศ. 2560</w:t>
            </w:r>
          </w:p>
        </w:tc>
        <w:tc>
          <w:tcPr>
            <w:tcW w:w="360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ร่างประกาศคณะกรรมการฯ         (ฉบับที่ ..)</w:t>
            </w:r>
          </w:p>
        </w:tc>
        <w:tc>
          <w:tcPr>
            <w:tcW w:w="28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F0C23" w:rsidRPr="00FC60D3" w:rsidTr="008C096C">
        <w:trPr>
          <w:trHeight w:val="357"/>
        </w:trPr>
        <w:tc>
          <w:tcPr>
            <w:tcW w:w="3596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ให้ยกเลิกความในวรรคสอง               ของข้อ 3 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“ในกรณีที่มีความจำเป็น หน่วยงานของรัฐตามวรรคหนึ่งอาจขอเปิดบัญชีเงินฝากไว้ ณ ธนาคารพาณิชย์ ในชื่อบัญชีเช่นเดียวกับวรรคหนึ่ง เพื่อไว้ใช้จ่ายตามวัตถุประสงค์ ภายในวงเงินและเงื่อนไขที่คณะกรรมการบริหารกำหนดโดยความเห็นชอบของกระทรวงการคลัง”   </w:t>
            </w:r>
          </w:p>
        </w:tc>
        <w:tc>
          <w:tcPr>
            <w:tcW w:w="3600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“ในกรณีที่มีความจำเป็น หน่วยงานของรัฐตามวรรคหนึ่งอาจขอเปิดบัญชีเงินฝากไว้ ณ ธนาคารพาณิชย์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หรือธนาคารที่เป็นรัฐวิสาหกิจ หรือธนาคารที่เป็นสถาบันการเงินเฉพาะกิจของรัฐ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ชื่อบัญชีเช่นเดียวกับวรรคหนึ่งเพื่อไว้ใช้จ่ายตามวัตถุประสงค์ภายในวงเงินและเงื่อนไขที่คณะกรรมการบริหารกำหนด โดยความเห็นชอบของกระทรวงการคลัง” </w:t>
            </w:r>
          </w:p>
        </w:tc>
        <w:tc>
          <w:tcPr>
            <w:tcW w:w="2880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เพื่อให้เกิดความชัดเจนและครอบคลุมถึงธนาคารที่เป็นรัฐวิสาหกิจ และธนาคารที่เป็นสถาบันการเงินเฉพาะกิจของรัฐ </w:t>
            </w:r>
          </w:p>
        </w:tc>
      </w:tr>
      <w:tr w:rsidR="00AF0C23" w:rsidRPr="00FC60D3" w:rsidTr="008C096C">
        <w:trPr>
          <w:trHeight w:val="357"/>
        </w:trPr>
        <w:tc>
          <w:tcPr>
            <w:tcW w:w="3596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ให้ยกเลิกความใน (1) ของข้อ 6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“ฝากไว้กับธนาคารพาณิชย์” </w:t>
            </w:r>
          </w:p>
        </w:tc>
        <w:tc>
          <w:tcPr>
            <w:tcW w:w="3600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“ฝากไว้กับธนาคารพาณิชย์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หรือธนาคารที่เป็นรัฐวิสาหกิจ หรือธนาคารที่เป็นสถาบันการเงินเฉพาะกิจของรัฐ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” </w:t>
            </w:r>
          </w:p>
        </w:tc>
        <w:tc>
          <w:tcPr>
            <w:tcW w:w="2880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เพื่อให้เกิดความชัดเจนและครอบคลุมถึงธนาคารที่เป็นรัฐวิสาหกิจ และธนาคารที่เป็นสถาบันการเงินเฉพาะกิจของรัฐ </w:t>
            </w:r>
          </w:p>
        </w:tc>
      </w:tr>
      <w:tr w:rsidR="00AF0C23" w:rsidRPr="00FC60D3" w:rsidTr="008C096C">
        <w:trPr>
          <w:trHeight w:val="357"/>
        </w:trPr>
        <w:tc>
          <w:tcPr>
            <w:tcW w:w="3596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ให้ยกเลิกความในวรรคหนึ่ง ของข้อ 12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“ให้หน่วยงานของรัฐที่มีทุนหมุนเวียนและคณะกรรมการบริหารจัดให้มีระบบการตรวจสอบภายในเพื่อตรวจสอบการดำเนินงานต่าง ๆ ของทุนหมุนเวียนตามมาตรฐานการตรวจสอบภายในและจริยธรรมการปฏิบัติงาน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ตรวจสอบภายในของส่วนราชการ หรือมาตรฐานสากลการปฏิบัติงานวิชาชีพการตรวจสอบภายใน” </w:t>
            </w:r>
          </w:p>
        </w:tc>
        <w:tc>
          <w:tcPr>
            <w:tcW w:w="3600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“ให้หน่วยงานของรัฐที่มีทุนหมุนเวียนและคณะกรรมการบริหารจัดให้มีระบบการตรวจสอบภายในเพื่อตรวจสอบการดำเนินงานต่าง ๆ ของทุนหมุนเวียน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ตามมาตรฐานและหลักเกณฑ์ปฏิบัติการตรวจสอบภายในสำหรับหน่วยงานของรัฐ หรือมาตรฐานสากลการปฏิบัติงาน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วิชาชีพการตรวจสอบภายใน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” </w:t>
            </w:r>
          </w:p>
        </w:tc>
        <w:tc>
          <w:tcPr>
            <w:tcW w:w="2880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กำหนดให้หน่วยงานของรัฐที่มีทุนหมุนเวียนที่ไม่มีสถานะเป็นนิติบุคคล จัดให้มีระบบการตรวจสอบภายในเพื่อตรวจสอบการดำเนินงานต่าง ๆ ของทุนหมุนเวียน ตามหลักเกณฑ์ที่คณะกรรมการกำหนด เพื่อ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ตรวจสอบการดำเนินงานต่าง ๆ ของทุนหมุนเวียน ตามมาตรฐานและหลักเกณฑ์ปฏิบัติการตรวจสอบภายใน เพื่อให้สอดคล้องกับหลักเกณฑ์กระทรวงการคลังว่าด้วยมาตรฐานและหลักเกณฑ์ปฏิบัติการตรวจสอบภายในสำหรับหน่วยงานของรัฐ พ.ศ. 2561 </w:t>
            </w:r>
          </w:p>
        </w:tc>
      </w:tr>
    </w:tbl>
    <w:p w:rsidR="00AF0C23" w:rsidRPr="00FC60D3" w:rsidRDefault="00AF0C23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AF0C23" w:rsidRPr="00FC60D3" w:rsidRDefault="0015211C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3.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ร่างประกาศคณะกรรมการนโยบายการบริหารทุนหมุนเวียน เรื่อง การกำหนดให้ทุนหมุนเวียนนำเงินที่ฝากกระทรวงการคลังไปหาผลประโยชน์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คณะรัฐมนตรีมีมติเห็นชอบในหลักการร่างประกาศคณะกรรมการนโยบายการบริหารทุนหมุนเวียน เรื่อง การกำหนดให้ทุนหมุนเวียนนำเงินที่ฝากกระทรวงการคลังไปหาผลประโยชน์ ตามที่รัฐมนตรีว่าการกระทรวงการคลัง ในฐานะประธานกรรมการนโยบายการบริหารทุนหมุนเวียนเสนอ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 และให้กระทรวงการคลังรับความเห็นของธนาคารแห่งประเทศไทยไปพิจารณาดำเนินการต่อไป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1. กำหนดจำนวนเงินที่ทุนหมุนเวียนสามารถนำเงินที่ฝากไว้กับกระทรวงการคลังไปหาผลประโยชน์ ให้กรมบัญชีกลางพิจารณาจากระดับเงินคงคลังที่มีอยู่ในแต่ละช่วงระยะเวลาของปีงบประมาณกับความจำเป็นในการใช้จ่ายเงินและประมาณการรายจ่ายประจำปีบัญชีปัจจุบัน รวมทั้งภาระผูกพันของการนำเงินไปใช้ตามวัตถุประสงค์ของทุนหมุนเวียนในช่วงเวลาดังกล่าว โดยให้กรมบัญชีกลางกำหนดสถาบันการเงิน ได้แก่ ธนาคารพาณิชย์หรือธนาคารที่เป็นรัฐวิสาหกิจ หรือธนาคารที่เป็นสถาบันการเงินเฉพาะกิจของรัฐ ที่เหมาะสมในการนำเงินไปหาประโยชน์ เพื่อแจ้งต่อทุนหมุนเวียน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การนำเงินทุนหมุนเวียนไปดำเนินการเพื่อหาผลประโยชน์เมื่อกรมบัญชีกลางแจ้งการกำหนดจำนวนเงินและสถาบันการเงินที่เหมาะสมต่อทุนหมุนเวียนให้ทุนหมุนเวียนนำเงินไปฝากไว้กับสถาบันการเงิน ตามระยะเวลาที่กรมบัญชีกลางกำหนด และรายงานให้คณะกรรมการบริหารทราบ ทั้งนี้ ดอกผลที่เกิดจากการนำเงินทุนหมุนเวียนไปดำเนินการเพื่อหาผลประโยชน์ให้เป็นรายรับของทุนหมุนเวียน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3. กำหนดให้ทุนหมุนเวียนทำความตกลงกับสถาบันการเงินที่รับฝากเงินเมื่อสิ้นสุดระยะเวลาฝากให้สถาบันการเงินโอนเงินตามจำนวนที่ทุนหมุนเวียนนำไปหาผลประโยชน์กลับมาฝากไว้กับกระทรวงการคลังทันที </w:t>
      </w:r>
      <w:r w:rsidR="0015211C" w:rsidRPr="00FC60D3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อย่างช้าไม่เกินวันทำการถัดไป </w:t>
      </w:r>
    </w:p>
    <w:p w:rsidR="0015211C" w:rsidRPr="00FC60D3" w:rsidRDefault="0015211C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4489F" w:rsidRPr="00FC60D3" w:rsidRDefault="0015211C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="0064489F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ร่างกฎกระทรวงกำหนดแบบเอกสารตามกฎหมายว่าด้วยคนเข้าเมือง และวิธีการขอหลักฐานการแจ้งออกไปนอกราชอาณาจักรเพื่อกลับเข้ามาอีก และการขอกลับเข้ามามีถิ่นที่อยู่ในราชอาณาจักรตามเดิม                (ฉบับที่ ..) พ.ศ. …. </w:t>
      </w:r>
    </w:p>
    <w:p w:rsidR="0064489F" w:rsidRDefault="0064489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คณะรัฐมนตรีมีมติอนุมัติหลักการร่างกฎกระทรวงกำหนดแบบเอกสารตามกฎหมายว่าด้วยคนเข้าเมือง และวิธีการขอหลักฐานการแจ้งออกไปนอกราชอาณาจักรเพื่อกลับเข้ามาอีก และการขอกลับเข้ามามีถิ่นที่อยู่ในราชอาณาจักรตามเดิม (ฉบับที่ ..) พ.ศ. …. ตามที่สำนักงานตำรวจแห่งชาติเสนอ และให้ส่งสำนักงานคณะกรรมการกฤษฎีกาตรวจพิจารณา แล้วดำเนินการต่อไปได้ </w:t>
      </w:r>
    </w:p>
    <w:p w:rsidR="002C7755" w:rsidRPr="00FC60D3" w:rsidRDefault="002C7755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4489F" w:rsidRPr="00FC60D3" w:rsidRDefault="0064489F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สาระสำคัญของร่างกฎกระทรวงฯ </w:t>
      </w:r>
    </w:p>
    <w:p w:rsidR="0064489F" w:rsidRPr="00FC60D3" w:rsidRDefault="0064489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เป็นการแก้ไขเพิ่มเติมแบบรายการบุคคลซึ่งเดินทางเข้ามาในหรือออกไปนอกราชอาณาจักร (ตม. 6) เพื่อเพิ่มภาษาจีนและภาษาอินเดียลงในแบบ ตม. 6 และกำหนดให้แบบ ตม. 6 ที่ใช้อยู่ในปัจจุบันยังคงใช้ได้ต่อไปจนถึงวันที่ 31 กรกฎาคม 2562  </w:t>
      </w:r>
    </w:p>
    <w:p w:rsidR="0064489F" w:rsidRPr="00FC60D3" w:rsidRDefault="0064489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FC60D3" w:rsidTr="008C096C">
        <w:tc>
          <w:tcPr>
            <w:tcW w:w="9820" w:type="dxa"/>
          </w:tcPr>
          <w:p w:rsidR="0088693F" w:rsidRPr="00FC60D3" w:rsidRDefault="0088693F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</w:t>
            </w:r>
            <w:r w:rsidR="009A33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</w:t>
            </w:r>
            <w:r w:rsidR="009A33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</w:t>
            </w:r>
          </w:p>
        </w:tc>
      </w:tr>
    </w:tbl>
    <w:p w:rsidR="00AF0C23" w:rsidRPr="00FC60D3" w:rsidRDefault="0015211C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5.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เรื่อง  บริษัท ปูนซิเมนต์ไทย จำกัด (มหาชน) ขอเข้าทำประโยชน์ในเขตป่าสงวนแห่งชาติป่าทับกวาง และป่ามวกเหล็ก แปลงที่ 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1 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เพื่อทำเหมืองแร่หินอุตสาหกรรมชนิดหินปูน เพื่ออุตสาหกรรมปูนซีเมนต์ ท้องที่จังหวัดสระบุรี</w:t>
      </w:r>
      <w:r w:rsidR="00AF0C23"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="00AF0C23"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คณะรัฐมนตรีมีมติอนุมัติผ่อนผันให้บริษัท ปูนซิเมนต์ไทย จำกัด (มหาชน) เข้าทำประโยชน์ในเขต</w:t>
      </w:r>
      <w:r w:rsidR="0015211C"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ป่าสงวนแห่งชาติ  ป่าทับกวางและป่ามวกเหล็ก แปลงที่ 1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(ท้องที่ตำบลมวกเหล็ก อำเภอมวกเหล็ก และตำบลทับกวาง อำเภอแก่งคอย  จังหวัดสระบุรี) เพื่อทำเหมืองแร่หินอุตสาหกรรมชนิดหินปูน  เพื่ออุตสาหกรรมปูนซีเมนต์ จำนวน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15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แปลง ในเขตพื้นที่ลุ่มน้ำชั้นที่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เอ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[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พื้นที่ประทานบัตร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15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แปลง รวมเนื้อที่ 3,311 ไร่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งาน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67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ตารางวา  โดยอยู่ในเขตกำหนดชั้นคุณภาพลุ่มน้ำภาคตะวันตก  ภาคกลาง  และลุ่มน้ำป่าสัก  ชั้นที่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เอ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รวมเนื้อที่ 3,223 ไร่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งาน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35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ตารางวา)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]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เพื่อให้เป็นไปตามมติคณะรัฐมนตรีเมื่อวันที่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15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พฤษภาคม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2533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วันที่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21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กุมภาพันธ์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2538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วันที่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6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กุมภาพันธ์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2544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และวันที่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4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ตุลาคม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2559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ตามที่กระทรวงทรัพยากรธรรมชาติและสิ่งแวดล้อมเสนอ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ab/>
        <w:t>สาระสำคัญของเรื่อง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1. กระทรวงทรัพยากรธรรมชาติและสิ่งแวดล้อมได้เสนอขอผ่อนผันให้บริษัท  ปูนซิเมนต์ไทย  จำกัด (มหาชน) (บริษัทฯ) เข้าทำประโยชน์ในเขตป่าสงวนแห่งชาติป่าทับกวางและป่ามวกเหล็ก  แปลงที่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จำนวน 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15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แปลง </w:t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ซึ่งเป็นพื้นที่ลุ่มน้ำชั้นที่ </w:t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1 </w:t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เอ</w:t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ในท้องที่ตำบลมวกเหล็ก  อำเภอมวกเหล็ก  และตำบลทับกวาง  อำเภอแก่งคอย  จังหวัดสระบุรี  รวมเนื้อที่ 3,223 ไร่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งาน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ตารางวา (พื้นที่ประทานบัตร 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15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แปลง มีเนื้อที่รวม 3,311 ไร่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งาน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67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ตารางวา) เพื่อทำเหมืองแร่หินอุตสาหกรรมชนิดหินปูน  เพื่ออุตสาหกรรมปูนซีเมนต์เนื่องจากหนังสืออนุญาตให้เข้าทำประโยชน์ภายในเขตป่าสงวนแห่งชาติสิ้นสุดลงแล้วตั้งแต่วั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18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มิถุนายน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2554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แต่อายุประทานบัตรเหมืองแร่ยังคงเหลืออยู่ถึงวันที่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27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เมษายน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2579 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ทั้งนี้ เพื่อให้เป็นไปตามมติคณะรัฐมนตรีเมื่อวันที่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15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พฤษภาคม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2533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วันที่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21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กุมภาพันธ์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2538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วันที่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6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กุมภาพันธ์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2544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และวันที่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4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ตุลาคม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2559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ที่กำหนดให้เสนอคณะรัฐมนตรี ทั้งนี้  กรมทรัพยากรธรณีได้พิจารณาข้อมูลแหล่งแร่ในพื้นที่ดังกล่าวแล้วพบว่า  บริเวณพื้นที่ดังกล่าวมีศักยภาพและปริมาณสำรองที่สามารถทำเหมืองได้  และกระทรวงทรัพยากรธรรมชาติและสิ่งแวดล้อมเห็นว่า  ในช่วงการอนุญาตที่ผ่านมาผู้รับอนุญาตได้ปฏิบัติตามเงื่อนไขในการอนุญาตถูกต้องครบถ้วนและได้จัดทำรายงานการประเมินผลกระทบสิ่งแวดล้อมภายหลังการทำเหมืองแร่ (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Post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>Evaluation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)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ซึ่งได้รับความเห็นชอบจากคณะกรรมการสิ่งแวดล้อมแห่งชาติแล้ว   (และคณะกรรมการสิ่งแวดล้อมแห่งชาติมีมติให้บริษัทฯ เฝ้าระวังด้านสุขภาพอนามัยของประชาชน  และคนงาน  และปฏิบัติตามมาตรการป้องกันและแก้ไขผลกระทบสิ่งแวดล้อม มาตรการติดตามตรวจสอบผลกระทบสิ่งแวดล้อมที่กำหนดไว้ในรายงานการประเมินผลกระทบสิ่งแวดล้อมภายหลังการทำเหมืองแร่อย่างเคร่งครัดด้วย) ดังนั้น  กระทรวงทรัพยากรธรรมชาติและสิ่งแวดล้อมมีความเห็นให้บริษัทฯ ได้รับการพิจารณาผ่อนผันให้เข้าทำประโยชน์ในพื้นที่ลุ่มน้ำชั้นที่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เอ เป็นการเฉพาะรายต่อไปได้จนสิ้นอายุประทานบัตร (วันที่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27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เมษายน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>2579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)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:rsidR="00AF0C23" w:rsidRPr="00FC60D3" w:rsidRDefault="0015211C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6.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เรื่อง  การจัดตั้งศูนย์จัดเก็บข้อมูลแรงงานเมียนมาชั่วคราว (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The Temporary Data Collection Centre)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ab/>
        <w:t xml:space="preserve">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คณะรัฐมนตรีมีมติเห็นชอบตามที่กระทรวงแรงงาน (รง.) เสนอ การจัดตั้งศูนย์จัดเก็บข้อมูลแรงงานเมียนมาชั่วคราวของทางการเมียนมา ณ จังหวัดสมุทรสาคร เพื่อเป็นการเพิ่มพูนความสัมพันธ์อันดีด้านแรงงานระหว่างไทย - เมียนมา และประโยชน์ที่เกิดขึ้นร่วมกัน ตลอดจนผลประโยชน์โดยรวมของนายจ้าง  สถานประกอบการ  แรงงานต่างด้าว  รวมทั้งเป็นการเพิ่มผลสัมฤทธิ์การบริหารจัดการการทำงานของคนต่างด้าว  ซึ่งเป็นหนึ่งในนโยบายที่สำคัญของรัฐบาล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lastRenderedPageBreak/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สาระสำคัญของเรื่อง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รง. รายงานว่า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1. ในระหว่างการเยือนเมียนมาของรัฐมนตรีว่าการกระทรวงแรงงานเมื่อวันที่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16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สิงหาคม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2561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ฝ่ายเมียนมาได้แจ้งความประสงค์เรื่องการย้ายศูนย์ออกหนังสือเดินทางไปยังจังหวัดสมุทรสาคร   ซึ่งต่อมา</w:t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ฝ่ายเมียนมาได้มีหนังสือเพื่อร้องขอให้รัฐบาลไทยพิจารณาสนับสนุนการจัดตั้งศูนย์จัดเก็บข้อมูลแรงงานเมียนมาชั่วคราว 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เพื่ออำนวยความสะดวกและบรรเทาปัญหาการขาดแคลนแรงงานให้กับนายจ้าง/สถานประกอบการ  เนื่องจากทางการเมียนมาสามารถจัดเก็บข้อมูลของแรงงานเมียนมาที่ประสงค์จะขอมีหนังสือเดินทางได้ในเบื้องต้นก่อนที่หน่วยงานที่อำนาจหน้าที่จะพิจารณาออกหนังสือเดินทางให้แก่แรงงานโดยที่แรงงานยังไม่ต้องเดินทางกลับไปประเทศต้นทาง  นอกจากนี้ยังช่วยอำนวยความสะดวกและลดขั้นตอนให้แก่แรงงานเมียนมา ซึ่งรายละเอียดการจัดตั้งศูนย์จัดเก็บข้อมูลฯ สรุปได้ ดังนี้ </w:t>
      </w:r>
    </w:p>
    <w:tbl>
      <w:tblPr>
        <w:tblStyle w:val="af9"/>
        <w:tblW w:w="10031" w:type="dxa"/>
        <w:tblLook w:val="04A0" w:firstRow="1" w:lastRow="0" w:firstColumn="1" w:lastColumn="0" w:noHBand="0" w:noVBand="1"/>
      </w:tblPr>
      <w:tblGrid>
        <w:gridCol w:w="2802"/>
        <w:gridCol w:w="7229"/>
      </w:tblGrid>
      <w:tr w:rsidR="00AF0C23" w:rsidRPr="00FC60D3" w:rsidTr="008C096C">
        <w:tc>
          <w:tcPr>
            <w:tcW w:w="2802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ประเด็น</w:t>
            </w:r>
          </w:p>
        </w:tc>
        <w:tc>
          <w:tcPr>
            <w:tcW w:w="7229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สาระสำคัญ</w:t>
            </w:r>
          </w:p>
        </w:tc>
      </w:tr>
      <w:tr w:rsidR="00AF0C23" w:rsidRPr="00FC60D3" w:rsidTr="008C096C">
        <w:tc>
          <w:tcPr>
            <w:tcW w:w="2802" w:type="dxa"/>
          </w:tcPr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สถานที่ตั้งศูนย์</w:t>
            </w:r>
          </w:p>
        </w:tc>
        <w:tc>
          <w:tcPr>
            <w:tcW w:w="7229" w:type="dxa"/>
          </w:tcPr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sym w:font="Wingdings 2" w:char="F096"/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ตำบลท่าจีน   อำเภอเมืองสมุทรสาคร  จังหวัดสมุทรสาคร (บริเวณตลาดทะเลไทย)</w:t>
            </w:r>
          </w:p>
        </w:tc>
      </w:tr>
      <w:tr w:rsidR="00AF0C23" w:rsidRPr="00FC60D3" w:rsidTr="008C096C">
        <w:tc>
          <w:tcPr>
            <w:tcW w:w="2802" w:type="dxa"/>
          </w:tcPr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กลุ่มเป้าหมาย</w:t>
            </w:r>
          </w:p>
        </w:tc>
        <w:tc>
          <w:tcPr>
            <w:tcW w:w="7229" w:type="dxa"/>
          </w:tcPr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sym w:font="Wingdings 2" w:char="F096"/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เป็นการดำเนินการเฉพาะกลุ่มแรงงานเมียนมาเท่านั้น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ไม่รวมคนต่างด้าวสัญชาติเมียนมาที่อยู่ในประเทศไทยด้วยวัตถุประสงค์</w:t>
            </w:r>
            <w:proofErr w:type="spellStart"/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อื่นๆ</w:t>
            </w:r>
            <w:proofErr w:type="spellEnd"/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sym w:font="Wingdings 2" w:char="F096"/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ให้บริการแรงงานใน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2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กลุ่ม คือ</w:t>
            </w:r>
          </w:p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ab/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1. แรงงานเมียนมาที่ต้องการเปลี่ยนเอกสารประจำตัวเป็นหนังสือเดินทาง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[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แรงงานที่ผ่านการพิสูจน์สัญชาติหรือจัดทำทะเบียนประวัติในประเทศไทยที่ถือหนังสือเดินทาง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(PP)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หนังสือเดินทางชั่วคราว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(TP)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หรือเอกสารรับรองบุคคล (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CI)]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โดยทางการเมียนมาใช้คำว่า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กลุ่มคน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  <w:t>Function A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 </w:t>
            </w:r>
          </w:p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ab/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2. แรงงานเมียนมาที่เข้ามาทำงานตาม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  <w:t>MOU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ที่วาระการจ้างงานใกล้ครบกำหนด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  <w:t xml:space="preserve">4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ปีที่ต้องการจัดทำเป็นหนังสือเดินทางฉบับใหม่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  และมีความประสงค์จะกลับเข้ามาทำงานตาม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MOU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เมื่อวาระการจ้างงานครบ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4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ปี แล้ว โดยทางการ              เมียนมาใช้คำว่า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กลุ่มคน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 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  <w:t>Function B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AF0C23" w:rsidRPr="00FC60D3" w:rsidTr="008C096C">
        <w:tc>
          <w:tcPr>
            <w:tcW w:w="2802" w:type="dxa"/>
          </w:tcPr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เจ้าหน้าที่ผู้ปฏิบัติงาน</w:t>
            </w:r>
          </w:p>
        </w:tc>
        <w:tc>
          <w:tcPr>
            <w:tcW w:w="7229" w:type="dxa"/>
          </w:tcPr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sym w:font="Wingdings 2" w:char="F096"/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ปฏิบัติงานโดยเจ้าหน้าที่ของรัฐบาลสาธารณรัฐแห่งสหภาพเมียนมา จำนวน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13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คน ประกอบด้วย เจ้าหน้าที่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1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คน จากกระทรวงมหาดไทย และเจ้าหน้าที่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12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คน จากกระทรวงแรงงาน  ตรวจคนเข้าเมือง  และประชากร</w:t>
            </w:r>
          </w:p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sym w:font="Wingdings 2" w:char="F096"/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เจ้าหน้าที่ของ รง. (กรมการจัดหางาน) เป็นผู้ประสานงาน</w:t>
            </w:r>
          </w:p>
        </w:tc>
      </w:tr>
      <w:tr w:rsidR="00AF0C23" w:rsidRPr="00FC60D3" w:rsidTr="008C096C">
        <w:tc>
          <w:tcPr>
            <w:tcW w:w="2802" w:type="dxa"/>
          </w:tcPr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ระยะเวลาดำเนินการ</w:t>
            </w:r>
          </w:p>
        </w:tc>
        <w:tc>
          <w:tcPr>
            <w:tcW w:w="7229" w:type="dxa"/>
          </w:tcPr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sym w:font="Wingdings 2" w:char="F096"/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เปิดดำเนินการชั่วคราวเป็นระยะเวลา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1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ปี</w:t>
            </w:r>
          </w:p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sym w:font="Wingdings 2" w:char="F096"/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เปิดทำการวันจันทร์ – วันเสาร์ (เว้นวันอาทิตย์และวันหยุดราชการไทย)</w:t>
            </w:r>
          </w:p>
        </w:tc>
      </w:tr>
      <w:tr w:rsidR="00AF0C23" w:rsidRPr="00FC60D3" w:rsidTr="008C096C">
        <w:tc>
          <w:tcPr>
            <w:tcW w:w="2802" w:type="dxa"/>
          </w:tcPr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ค่าใช้จ่ายในการดำเนินการและสถานที่รับหนังสือเดินทาง</w:t>
            </w:r>
          </w:p>
        </w:tc>
        <w:tc>
          <w:tcPr>
            <w:tcW w:w="7229" w:type="dxa"/>
          </w:tcPr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sym w:font="Wingdings 2" w:char="F096"/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ไม่มีค่าใช้จ่ายในการดำเนินการ  ยกเว้นเมื่อไปรับหนังสือเดินทาง ณ จุดที่กำหนดต้องเสียค่าใช้จ่าย จำนวน 1,050 บาท โดยสามารถชำระค่าธรรมเนียมผ่านเคาน์เตอร์เซอร์วิส</w:t>
            </w:r>
          </w:p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sym w:font="Wingdings 2" w:char="F096"/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การพิจารณาออกหนังสือเดินทางจะดำเนินการโดยหน่วยงานที่รับผิดชอบของทางการเมียนมา ซึ่งไม่ใช่ศูนย์ฯ และเมื่อผ่านการพิจารณาแล้ว  แรงงานเมียนมาสามารถไปรับหนังสือเดินทางได้ที่สถานเอกอัครราชทูตสาธารณรัฐแห่งสหภาพ             เมียนมาประจำประเทศไทย  หรือศูนย์ออกหนังสือเดินทาง (1) บริเวณชายแดนฝั่งท่าขี้เหล็ก (ตรงข้ามอำเภอแม่สาย จังหวัดเชียงราย) (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2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) ฝั่งเมียวดี (ตรงข้ามอำเภอ               แม่สอด จังหวัดตาก) และ (3) ฝั่งเกาะสอง (ตรงข้ามอำเภอเมือง จังหวัดระนอง)</w:t>
            </w:r>
          </w:p>
        </w:tc>
      </w:tr>
      <w:tr w:rsidR="00AF0C23" w:rsidRPr="00FC60D3" w:rsidTr="008C096C">
        <w:tc>
          <w:tcPr>
            <w:tcW w:w="2802" w:type="dxa"/>
          </w:tcPr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ประเด็นอื่น ๆ </w:t>
            </w:r>
          </w:p>
        </w:tc>
        <w:tc>
          <w:tcPr>
            <w:tcW w:w="7229" w:type="dxa"/>
          </w:tcPr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sym w:font="Wingdings 2" w:char="F096"/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 </w:t>
            </w:r>
            <w:r w:rsidRPr="00FC60D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ไม่มีการขอเอกสารสิทธิ์คุ้มครองทางการทูต</w:t>
            </w:r>
          </w:p>
        </w:tc>
      </w:tr>
    </w:tbl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2. รง. พิจารณาแล้วเห็นว่า  การจัดตั้งศูนย์เพื่อเก็บข้อมูลฯ จะก่อให้เกิดประโยชน์ต่อนายจ้าง/สถานประกอบการ  และภาพลักษณ์ของประเทศเนื่องจาก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lastRenderedPageBreak/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2.1 วาระการจ้างงานสำหรับแรงงานต่างด้าวสัญชาติเมียนมาที่เข้ามาทำงานในประเทศไทยตาม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MOU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จะครบกำหนด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4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ปี  ในปี พ.ศ.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2562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ซึ่งมีจำนวนประมาณ 140,256 คน (ตัวเลขประมาณการจากการจากการออกใบอนุญาตทำงานที่ออกให้กับแรงงานเมียนมาเมื่อปี พ.ศ.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2558)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โดยหากแรงงานกลุ่มนี้ประสงค์จะทำงานในประเทศไทย  จะต้องเดินทางกลับประเทศและเว้นระยะเวลา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30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วันจึงจะสามารถกลับเข้ามาทำงานตาม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MOU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ได้ใหม่ ซึ่งในระหว่างการเว้นระยะเวลาดังกล่าว จะเป็นช่วงเวลาที่ทางการเมียนมาจะต้องจัดเตรียมเอกสารและตรวจสอบข้อมูล</w:t>
      </w:r>
      <w:proofErr w:type="spellStart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ต่างๆ</w:t>
      </w:r>
      <w:proofErr w:type="spellEnd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ของแรงงาน  เพื่อนำไปใช้สำหรับการพิจารณาตรวจสอบการออกหนังสือเดินทาง ดังนั้น  การจัดตั้งศูนย์เพื่อจัดเก็บข้อมูล ฯ จะเป็นการอำนวยความสะดวกและบรรเทาปัญหาการขาดแคลนแรงงานให้แก่นายจ้าง/สถานประกอบการ  และจะส่งผลให้นายจ้างสามารถจ้างงานแรงงานต่างด้าวโดยถูกต้องตามกฎหมายเพิ่มมากขึ้น  ซึ่งสอดคล้องกับแนวทางการบริหารราชการของรัฐบาลที่ได้ให้ความสำคัญกับการจัดระเบียบแรงงานต่างด้าว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2.2 แรงงานต่างด้าวได้รับการคุ้มครองและมีสิทธิประโยชน์  สวัสดิการการคุ้มครองตามสิทธิที่พึงได้รับ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2.3 ระบบเศรษฐกิจโดยรวมมีความเข้มแข็งเป็นการเพิ่มขีดความสามารถในการแข่งขัน และความเติบโตอย่างต่อเนื่องให้กับประเทศ  ส่งเสริมภาพลักษณ์ที่ดีด้านแรงงานของประเทศไทยในระดับสากล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2.4 ส่งเสริมความสัมพันธ์อันดีด้านแรงงานระหว่างไทย – เมียนมา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3. ในการประชุมคณะกรรมการนโยบายการจัดการปัญหาแรงงานต่างด้าวและการค้ามนุษย์ด้านแรงงาน  ครั้งที่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2/2561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เมื่อวันที่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3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ธันวาคม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>2561 [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รองนายกรัฐมนตรี (พลเอก ประวิตร   วงษ์สุวรรณ) เป็นประธาน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]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ที่ประชุมมีมติเห็นชอบการจัดตั้งศูนย์จัดเก็บข้อมูลแรงงานเมียนมาชั่วคราวของทางการเมียนมา ณ จังหวัดสมุทรสาคร  และมอบหมายให้ รง. นำเรื่องดังกล่าวเสนอคณะรัฐมนตรีพิจารณา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:rsidR="00AF0C23" w:rsidRPr="00FC60D3" w:rsidRDefault="0015211C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7.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เรื่อง ขออนุมัติดำเนินโครงการระบบรถไฟชานเมืองสายสีแดงอ่อน  ช่วงตลิ่งชัน – </w:t>
      </w:r>
      <w:proofErr w:type="spellStart"/>
      <w:r w:rsidR="00AF0C23"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ศิ</w:t>
      </w:r>
      <w:proofErr w:type="spellEnd"/>
      <w:r w:rsidR="00AF0C23"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ริราช ของการรถไฟ</w:t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            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แห่งประเทศไทย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>คณะรัฐมนตรีมีมติอนุมัติตามที่กระทรวงคมนาคม (ค</w:t>
      </w:r>
      <w:proofErr w:type="spellStart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</w:t>
      </w:r>
      <w:proofErr w:type="spellEnd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.) เสนอให้การรถไฟแห่งประเทศไทย (รฟท.) ดำเนินโครงการระบบรถไฟชานเมืองสายสีแดงอ่อน ช่วงตลิ่งชัน – </w:t>
      </w:r>
      <w:proofErr w:type="spellStart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ศิ</w:t>
      </w:r>
      <w:proofErr w:type="spellEnd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ริราช  ในกรอบวงเงิน 6,645.03 ล้านบาท (รวมภาษีมูลค่าเพิ่มร้อยละ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>7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)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ประกอบด้วย ค่าจ้างที่ปรึกษาจัดการประกวดราคา จำนวน 10.00 ล้านบาท ค่าจ้างที่ปรึกษาควบคุมงานก่อสร้าง จำนวน 177.73 ล้านบาท ค่าจ้างที่ปรึกษาวิศวกรอิสระ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(ICE)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จำนวน 40.24 ล้านบาท </w:t>
      </w:r>
      <w:r w:rsidR="000B558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ค่างานโยธาและระบบราง จำนวน 2,706.56 ล้านบาท งานระบบไฟฟ้าและเครื่องกล จำนวน 1,997.33 ล้านบาท และงานจัดหาตู้รถไฟฟ้า จำนวน 1,713.17 ล้านบาท ระยะเวลาดำเนินการ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ปี ตามความเห็นของสำนักงบประมาณ 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สำหรับแหล่งเงินที่จะนำมาใช้ในการดำเนินโครงการก่อสร้างทางรถไฟเส้นทางดังกล่าว ให้การรถไฟแห่งประเทศไทยกู้เงินเพื่อดำเนินโครงการตามพระราชบัญญัติการรถไฟแห่งประเทศไทย พ.ศ. 2494 มาตรา 39 (4) เพื่อเป็นค่าจ้างที่ปรึกษาควบคุมงานก่อสร้าง ค่าจ้างที่ปรึกษาวิศวกรอิสระ </w:t>
      </w:r>
      <w:r w:rsidRPr="00FC60D3">
        <w:rPr>
          <w:rFonts w:ascii="TH SarabunPSK" w:hAnsi="TH SarabunPSK" w:cs="TH SarabunPSK"/>
          <w:sz w:val="32"/>
          <w:szCs w:val="32"/>
        </w:rPr>
        <w:t xml:space="preserve">(ICE)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ค่างานโยธาและระบบราง งานระบบไฟฟ้าและเครื่องกล งานจัดหาตู้รถไฟฟ้าและค่าภาษีมูลค่าเพิ่ม ภายในกรอบวงเงิน 6,635.03 ล้านบาท โดยให้กระทรวงการคลังจัดหาแหล่งเงินกู้ในประเทศที่เหมาะสม วิธีการให้กู้ต่อและค้ำประกันเงินกู้ หรือให้กู้ตามแผนการดำเนินงานและแผนการใช้จ่ายเงิน และให้การรถไฟแห่งประเทศไทยจัดทำแผนการปฏิบัติงานและแผนการใช้จ่ายงบประมาณเพื่อเสนอขอตั้งงบประมาณรายจ่ายประจำปี เป็นงบชำระหนี้รายปีเฉพาะในส่วนค่าโครงสร้างพื้นฐานที่รัฐบาลรับภาระ ได้แก่ ค่างานโยธาและระบบราง ค่าจ้างที่ปรึกษาควบคุมงานก่อสร้าง ค่าจ้างที่ปรึกษาวิศวกรอิสระ </w:t>
      </w:r>
      <w:r w:rsidRPr="00FC60D3">
        <w:rPr>
          <w:rFonts w:ascii="TH SarabunPSK" w:hAnsi="TH SarabunPSK" w:cs="TH SarabunPSK"/>
          <w:sz w:val="32"/>
          <w:szCs w:val="32"/>
        </w:rPr>
        <w:t xml:space="preserve">(ICE) </w:t>
      </w:r>
      <w:r w:rsidRPr="00FC60D3">
        <w:rPr>
          <w:rFonts w:ascii="TH SarabunPSK" w:hAnsi="TH SarabunPSK" w:cs="TH SarabunPSK"/>
          <w:sz w:val="32"/>
          <w:szCs w:val="32"/>
          <w:cs/>
        </w:rPr>
        <w:t>และค่าภาษีมูลค่าเพิ่ม จำนวน 2,924.53 ล้านบาท ส่วนค่างานระบบไฟฟ้าและเครื่องกล และงานจัดหาตู้รถไฟฟ้า จำนวน 3,710.50 ล้านบาท เห็นควรให้การรถไฟแห่งประเทศไทยเป็นผู้รับภาระ ซึ่งเป็นไปตาม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แนวทางการรับภาระค่าใช้จ่ายของโครงการระบบรถไฟชานเมืองสายสีแดงอ่อน ช่วงบางซื่อ – พญาไท</w:t>
      </w:r>
      <w:r w:rsidR="00C44CE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 มักกะสัน – หัวหมาก และสายสีแดงเข้ม  ช่วงบางซื่อ – หัวลำโพง  ตามนัยมติคณะรัฐมนตรีเมื่อวันที่ 26 กรกฎาคม 2559 สำหรับในส่วนของค่าจ้างที่ปรึกษาจัดการประกวดราคา จำนวน 10 ล้านบาท ให้การรถไฟแห่งประเทศไทยขอรับจัดสรรงบประมาณรายจ่ายประจำปีตามความจำเป็นและเหมาะสมต่อไป อย่างไรก็ตาม เนื่องจากโครงการดังกล่าวยังมิได้รับการบรรจุไว้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lastRenderedPageBreak/>
        <w:t xml:space="preserve">ในแผนการบริหารหนี้สาธารณะ ประจำปีงบประมาณ พ.ศ. 2562 ดังนั้น จึงเห็นสมควรให้การรถไฟแห่งประเทศไทยดำเนินการขอบรรจุแผนการกู้เงินไว้ในแผนการบริหารหนี้สาธารณะ ประจำปีงบประมาณ พ.ศ. 2562 ตามนัยพระราชบัญญัติการบริหารหนี้สาธารณะ พ.ศ. 2548 และที่แก้ไขเพิ่มเติม ระเบียบกระทรวงการคลังว่าด้วยการบริหารหนี้สาธารณะ พ.ศ. 2549 ระเบียบคณะกรรมการนโยบายและกำกับการบริหารหนี้สาธารณะว่าด้วยหลักเกณฑ์การบริหารหนี้สาธารณะ พ.ศ. 2561 และการดำเนินการดังกล่าวจะต้องเป็นไปตามประกาศคณะกรรมการนโยบายการเงินการคลังของรัฐ เรื่อง กำหนดสัดส่วนต่าง ๆ เพื่อเป็นกรอบวินัยการเงินการคลังของรัฐ พ.ศ. 2561 อย่างเคร่งครัดด้วย  ตามความเห็นของสำนักงบประมาณ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สาระสำคัญของเรื่อง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1. โครงการระบบรถไฟชานเมืองสายสีแดงอ่อน ช่วงตลิ่งชัน – </w:t>
      </w:r>
      <w:proofErr w:type="spellStart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ศิ</w:t>
      </w:r>
      <w:proofErr w:type="spellEnd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ริราช เป็นโครงการที่อยู่ภายใต้ยุทธศาสตร์การพัฒนาโครงสร้างพื้นฐานด้านคมนาคมขนส่งของไทย พ. ศ.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2558 - 2565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และได้รับการบรรจุอยู่ภายใต้แผนปฏิบัติการด้านคมนาคมขนส่งระยะเร่งด่วน พ.ศ. 2560 (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Action Plan)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ที่คณะรัฐมนตรีได้มีมติเมื่อวันที่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27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มีนาคม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2558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และ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13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ธันวาคม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2559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เห็นชอบและรับทราบแผนดังกล่าวตามลำดับแล้ว  โดยโครงการดังกล่าว</w:t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เป็น</w:t>
      </w:r>
      <w:r w:rsidRPr="00FC60D3">
        <w:rPr>
          <w:rFonts w:ascii="TH SarabunPSK" w:hAnsi="TH SarabunPSK" w:cs="TH SarabunPSK"/>
          <w:b/>
          <w:bCs/>
          <w:sz w:val="32"/>
          <w:szCs w:val="32"/>
          <w:u w:val="single"/>
          <w:shd w:val="clear" w:color="auto" w:fill="FFFFFF"/>
          <w:cs/>
        </w:rPr>
        <w:t>ส่วนต่อขยาย</w:t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ของรถไฟชานเมืองสายสีแดงทางฝั่งทิศตะวันตกของกรุงเทพมหานครที่จะเชื่อมต่อการเดินทางจากสถานีตลิ่งชันไปยังบริเวณโรงพยาบาล</w:t>
      </w:r>
      <w:proofErr w:type="spellStart"/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ศิ</w:t>
      </w:r>
      <w:proofErr w:type="spellEnd"/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ริราช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ซึ่งเส้นทางรถไฟของช่วงตลิ่งชัน – </w:t>
      </w:r>
      <w:proofErr w:type="spellStart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ศิ</w:t>
      </w:r>
      <w:proofErr w:type="spellEnd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ริราช  จะเชื่อมต่อกับโครงการรถไฟฟ้าสายสีน้ำเงิน ช่วงบางซื่อ – ท่าพระที่สถานีจรัญสนิทวงศ์ และเชื่อมต่อกับโครงการรถไฟฟ้าสายสีส้ม ส่วนตะวันตก  ที่สถานี</w:t>
      </w:r>
      <w:proofErr w:type="spellStart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ศิ</w:t>
      </w:r>
      <w:proofErr w:type="spellEnd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ริราช  ซึ่งจะช่วยให้ประชาชนสามารถเดินทางเข้าออกพื้นที่กรุงเทพมหานครชั้นในได้อย่างสะดวกมากยิ่งขึ้น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  <w:t xml:space="preserve">2. กระทรวงคมนาคมแจ้งว่าโครงการระบบรถไฟชานเมืองสายสีแดงอ่อนช่วงตลิ่งชัน – </w:t>
      </w:r>
      <w:proofErr w:type="spellStart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ศิ</w:t>
      </w:r>
      <w:proofErr w:type="spellEnd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ริราช </w:t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กรอบวงเงิน 6,645.03 ล้านบาท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เป็นการก่อสร้างทางรถไฟใหม่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ทางเลียบไปตามแนวเขตทางรถไฟเดิมของการรถไฟแห่งประเทศไทย (รฟท.) ระยะทาง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4.3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กิโลเมตร โดยจะเป็นรางขนาด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เมตร  เดินรถด้วยระบบไฟฟ้าที่จ่ายเหนือหัว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(OCS)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แรงดันไฟฟ้า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AC 25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กิโลโวลต์ รถไฟมีความเร็วสูงสุด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160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กิโลเมตร/ชั่วโมง (เดินรถในช่วงตลิ่งชัน - </w:t>
      </w:r>
      <w:proofErr w:type="spellStart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ศิ</w:t>
      </w:r>
      <w:proofErr w:type="spellEnd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ริราชที่ความเร็วสูงสุด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120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กิโลเมตร/ชั่วโมง) มีระบบไฟฟ้าและเครื่องกล ประกอบด้วย ระบบอาณัติสัญญาณและควบคุมรถไฟ   ระบบสื่อสาร   ระบบเก็บค่าโดยสารอัตโนมัติ  ระบบไฟฟ้ากำลัง  </w:t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โดยมีการจัดซื้อรถไฟฟ้าสำหรับให้บริการ จำนวน </w:t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4 </w:t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ขบวน (</w:t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16 </w:t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ตู้)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ซึ่งแตกต่างกับโครงการระบบรถไฟฟ้าชานเมืองสายสีแดงช่วงอื่น ๆ  ที่จะมีการจัดซื้อรถไฟฟ้ารวม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220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คัน  เพื่อให้บริการเดินรถในลักษณะต่อเนื่อง (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Through Operation)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นอกจากนี้ จะมีการ</w:t>
      </w:r>
      <w:r w:rsidRPr="00FC60D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สร้างสถานีใหม่รวม 3 สถานี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ได้แก่ สถานีตลาดน้ำตลิ่งชัน สถานีจรัญสนิทวงศ์ และสถานีธนบุรี - </w:t>
      </w:r>
      <w:proofErr w:type="spellStart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ศิ</w:t>
      </w:r>
      <w:proofErr w:type="spellEnd"/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ริราช ทั้งนี้ แม้ว่าตามข้อเสนอของกระทรวงคมนาคมจะกำหนดระยะเวลาดำเนินโครงการ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ปี  แต่กระทรวงคมนาคมยืนยันว่าจะสามารถเปิดให้บริการในปี </w:t>
      </w:r>
      <w:r w:rsidRPr="00FC60D3">
        <w:rPr>
          <w:rFonts w:ascii="TH SarabunPSK" w:hAnsi="TH SarabunPSK" w:cs="TH SarabunPSK"/>
          <w:sz w:val="32"/>
          <w:szCs w:val="32"/>
          <w:shd w:val="clear" w:color="auto" w:fill="FFFFFF"/>
        </w:rPr>
        <w:t>2565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F0C23" w:rsidRPr="00FC60D3" w:rsidRDefault="0015211C" w:rsidP="00FC60D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8.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(ร่าง) แนวทางดำเนินการในส่วนที่เกี่ยวข้องกับกิจการดาวเทียมวงโคจรประจำที่ (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</w:rPr>
        <w:t xml:space="preserve">Geostationary 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– 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</w:rPr>
        <w:t>Satellite Orbit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</w:rPr>
        <w:t>GSO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cs/>
        </w:rPr>
        <w:t>) ตามมาตรา 60 ของรัฐธรรมนูญแห่งราชอาณาจักรไทย พ.ศ. 2560 และ (ร่าง) นโยบายการพิจารณาอนุญาตให้ดาวเทียมต่างชาติให้บริการในประเทศ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คณะรัฐมนตรีมีมติเห็นชอบตามที่กระทรวงดิจิทัลเพื่อเศรษฐกิจและสังคม (ดศ.) เสนอดังนี้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1. เห็นชอบ (ร่าง) แนวทางดำเนินการในส่วนที่เกี่ยวข้องกับกิจการดาวเทียมวงโคจรประจำที่ (</w:t>
      </w:r>
      <w:r w:rsidRPr="00FC60D3">
        <w:rPr>
          <w:rFonts w:ascii="TH SarabunPSK" w:hAnsi="TH SarabunPSK" w:cs="TH SarabunPSK"/>
          <w:sz w:val="32"/>
          <w:szCs w:val="32"/>
        </w:rPr>
        <w:t xml:space="preserve">Geostationary – Satellite Orbit: GSO) </w:t>
      </w:r>
      <w:r w:rsidRPr="00FC60D3">
        <w:rPr>
          <w:rFonts w:ascii="TH SarabunPSK" w:hAnsi="TH SarabunPSK" w:cs="TH SarabunPSK"/>
          <w:sz w:val="32"/>
          <w:szCs w:val="32"/>
          <w:cs/>
        </w:rPr>
        <w:t>ตามมาตรา 60 ของรัฐธรรมนูญแห่งราชอาณาจักรไทย พ.ศ. 2560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2. เห็นชอบ (ร่าง) นโยบายการพิจารณาอนุญาตให้ดาวเทียมต่างชาติให้บริการในประเทศ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ดศ. รายงานว่า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1. (ร่าง) แนวทางดำเนินการในส่วนที่เกี่ยวข้องกับกิจการดาวเทียมวงโคจรประจำที่ (</w:t>
      </w:r>
      <w:r w:rsidRPr="00FC60D3">
        <w:rPr>
          <w:rFonts w:ascii="TH SarabunPSK" w:hAnsi="TH SarabunPSK" w:cs="TH SarabunPSK"/>
          <w:b/>
          <w:bCs/>
          <w:sz w:val="32"/>
          <w:szCs w:val="32"/>
        </w:rPr>
        <w:t xml:space="preserve">Geostationary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– </w:t>
      </w:r>
      <w:r w:rsidRPr="00FC60D3">
        <w:rPr>
          <w:rFonts w:ascii="TH SarabunPSK" w:hAnsi="TH SarabunPSK" w:cs="TH SarabunPSK"/>
          <w:b/>
          <w:bCs/>
          <w:sz w:val="32"/>
          <w:szCs w:val="32"/>
        </w:rPr>
        <w:t>Satellite Orbit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FC60D3">
        <w:rPr>
          <w:rFonts w:ascii="TH SarabunPSK" w:hAnsi="TH SarabunPSK" w:cs="TH SarabunPSK"/>
          <w:b/>
          <w:bCs/>
          <w:sz w:val="32"/>
          <w:szCs w:val="32"/>
        </w:rPr>
        <w:t>GSO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) ตามมาตรา 60 ของรัฐธรรมนูญฯ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มีสาระสำคัญ ดังนี้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1.1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ความหมายของคลื่นความถี่และสิทธิในการเข้าใช้วงโคจรดาวเทียมประจำที่ (</w:t>
      </w:r>
      <w:r w:rsidRPr="00FC60D3">
        <w:rPr>
          <w:rFonts w:ascii="TH SarabunPSK" w:hAnsi="TH SarabunPSK" w:cs="TH SarabunPSK"/>
          <w:b/>
          <w:bCs/>
          <w:sz w:val="32"/>
          <w:szCs w:val="32"/>
        </w:rPr>
        <w:t xml:space="preserve">Geostationary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– </w:t>
      </w:r>
      <w:r w:rsidRPr="00FC60D3">
        <w:rPr>
          <w:rFonts w:ascii="TH SarabunPSK" w:hAnsi="TH SarabunPSK" w:cs="TH SarabunPSK"/>
          <w:b/>
          <w:bCs/>
          <w:sz w:val="32"/>
          <w:szCs w:val="32"/>
        </w:rPr>
        <w:t>Satellite Orbit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FC60D3">
        <w:rPr>
          <w:rFonts w:ascii="TH SarabunPSK" w:hAnsi="TH SarabunPSK" w:cs="TH SarabunPSK"/>
          <w:b/>
          <w:bCs/>
          <w:sz w:val="32"/>
          <w:szCs w:val="32"/>
        </w:rPr>
        <w:t>GSO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คลื่นความถี่และสิทธิในการเข้าใช้วงโคจรดาวเทียม </w:t>
      </w:r>
      <w:r w:rsidRPr="00FC60D3">
        <w:rPr>
          <w:rFonts w:ascii="TH SarabunPSK" w:hAnsi="TH SarabunPSK" w:cs="TH SarabunPSK"/>
          <w:sz w:val="32"/>
          <w:szCs w:val="32"/>
        </w:rPr>
        <w:t>GSO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หมายถึง ข่ายงานดาวเทียมที่ประเทศไทยมีสิทธิใช้งานโดยสมบูรณ์และได้รับการยอมรับระหว่างประเทศซึ่งเป็นสิทธิที่เกิดขึ้นเมื่อข่ายงานดาวเทียมได้รับการจดทะเบียน (</w:t>
      </w:r>
      <w:r w:rsidRPr="00FC60D3">
        <w:rPr>
          <w:rFonts w:ascii="TH SarabunPSK" w:hAnsi="TH SarabunPSK" w:cs="TH SarabunPSK"/>
          <w:sz w:val="32"/>
          <w:szCs w:val="32"/>
        </w:rPr>
        <w:t>Notification</w:t>
      </w:r>
      <w:r w:rsidRPr="00FC60D3">
        <w:rPr>
          <w:rFonts w:ascii="TH SarabunPSK" w:hAnsi="TH SarabunPSK" w:cs="TH SarabunPSK"/>
          <w:sz w:val="32"/>
          <w:szCs w:val="32"/>
          <w:cs/>
        </w:rPr>
        <w:t>) ไว้ในทะเบียนผู้ใช้คลื่นความถี่หลักระหว่างประเทศ (</w:t>
      </w:r>
      <w:r w:rsidRPr="00FC60D3">
        <w:rPr>
          <w:rFonts w:ascii="TH SarabunPSK" w:hAnsi="TH SarabunPSK" w:cs="TH SarabunPSK"/>
          <w:sz w:val="32"/>
          <w:szCs w:val="32"/>
        </w:rPr>
        <w:t>MIFR</w:t>
      </w:r>
      <w:r w:rsidRPr="00FC60D3">
        <w:rPr>
          <w:rFonts w:ascii="TH SarabunPSK" w:hAnsi="TH SarabunPSK" w:cs="TH SarabunPSK"/>
          <w:sz w:val="32"/>
          <w:szCs w:val="32"/>
          <w:cs/>
        </w:rPr>
        <w:t>) ของสหภาพโทรคมนาคมระหว่างประเทศ (</w:t>
      </w:r>
      <w:r w:rsidRPr="00FC60D3">
        <w:rPr>
          <w:rFonts w:ascii="TH SarabunPSK" w:hAnsi="TH SarabunPSK" w:cs="TH SarabunPSK"/>
          <w:sz w:val="32"/>
          <w:szCs w:val="32"/>
        </w:rPr>
        <w:t>International Telecommunication Union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FC60D3">
        <w:rPr>
          <w:rFonts w:ascii="TH SarabunPSK" w:hAnsi="TH SarabunPSK" w:cs="TH SarabunPSK"/>
          <w:sz w:val="32"/>
          <w:szCs w:val="32"/>
        </w:rPr>
        <w:t>ITU</w:t>
      </w:r>
      <w:r w:rsidRPr="00FC60D3">
        <w:rPr>
          <w:rFonts w:ascii="TH SarabunPSK" w:hAnsi="TH SarabunPSK" w:cs="TH SarabunPSK"/>
          <w:sz w:val="32"/>
          <w:szCs w:val="32"/>
          <w:cs/>
        </w:rPr>
        <w:t>) แล้ว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1.2 การรักษาสิทธิในการเข้าใช้วงโคจรดาวเทียม </w:t>
      </w:r>
      <w:r w:rsidRPr="00FC60D3">
        <w:rPr>
          <w:rFonts w:ascii="TH SarabunPSK" w:hAnsi="TH SarabunPSK" w:cs="TH SarabunPSK"/>
          <w:b/>
          <w:bCs/>
          <w:sz w:val="32"/>
          <w:szCs w:val="32"/>
        </w:rPr>
        <w:t>GSO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การรักษาสิทธิในการเข้าใช้วงโคจรดาวเทียม </w:t>
      </w:r>
      <w:r w:rsidRPr="00FC60D3">
        <w:rPr>
          <w:rFonts w:ascii="TH SarabunPSK" w:hAnsi="TH SarabunPSK" w:cs="TH SarabunPSK"/>
          <w:sz w:val="32"/>
          <w:szCs w:val="32"/>
        </w:rPr>
        <w:t>GSO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หมายถึง การรักษาสิทธิของข่ายงานดาวเทียมที่ได้รับการจดทะเบียน (</w:t>
      </w:r>
      <w:r w:rsidRPr="00FC60D3">
        <w:rPr>
          <w:rFonts w:ascii="TH SarabunPSK" w:hAnsi="TH SarabunPSK" w:cs="TH SarabunPSK"/>
          <w:sz w:val="32"/>
          <w:szCs w:val="32"/>
        </w:rPr>
        <w:t>Notification</w:t>
      </w:r>
      <w:r w:rsidRPr="00FC60D3">
        <w:rPr>
          <w:rFonts w:ascii="TH SarabunPSK" w:hAnsi="TH SarabunPSK" w:cs="TH SarabunPSK"/>
          <w:sz w:val="32"/>
          <w:szCs w:val="32"/>
          <w:cs/>
        </w:rPr>
        <w:t>) และผ่านการแจ้งนำดาวเทียมขึ้นใช้งาน (</w:t>
      </w:r>
      <w:r w:rsidRPr="00FC60D3">
        <w:rPr>
          <w:rFonts w:ascii="TH SarabunPSK" w:hAnsi="TH SarabunPSK" w:cs="TH SarabunPSK"/>
          <w:sz w:val="32"/>
          <w:szCs w:val="32"/>
        </w:rPr>
        <w:t>Bring into use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) กับ </w:t>
      </w:r>
      <w:r w:rsidRPr="00FC60D3">
        <w:rPr>
          <w:rFonts w:ascii="TH SarabunPSK" w:hAnsi="TH SarabunPSK" w:cs="TH SarabunPSK"/>
          <w:sz w:val="32"/>
          <w:szCs w:val="32"/>
        </w:rPr>
        <w:t>ITU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รวมทั้งมีการใช้งานข่ายงานดาวเทียมนั้นจริงอย่างต่อเนื่อง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1.3 วิธีการรักษาไว้ซึ่งสิทธิในการเข้าใช้วงโคจรดาวเทียม </w:t>
      </w:r>
      <w:r w:rsidRPr="00FC60D3">
        <w:rPr>
          <w:rFonts w:ascii="TH SarabunPSK" w:hAnsi="TH SarabunPSK" w:cs="TH SarabunPSK"/>
          <w:b/>
          <w:bCs/>
          <w:sz w:val="32"/>
          <w:szCs w:val="32"/>
        </w:rPr>
        <w:t>GSO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เพื่อให้เกิดประโยชน์แก่ประเทศชาติและประชาชน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1.3.1 เสนอนโยบายการอนุญาตให้ผู้ประกอบการไทยใช้สิทธิข่ายงานดาวเทียมในนามประเทศไทย เพื่อส่งเสริมและพัฒนาศักยภาพผู้ประกอบการดาวเทียมของไทย โดยให้สิทธิประโยชน์การส่งเสริมการลงุทนและจะต้องกำหนดค่าธรรมเนียมที่เหมาะสมเพื่อให้ผู้ประกอบการไทยสามารถแข่งขันได้ โดยกำหนดเป็น 2 แนวทาง ดังนี้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1) สำหรับข่ายงานดาวเทียมที่มีอยู่เดิมทั้งหมด 21 ข่ายงาน ให้นำข่ายงานดาวเทียมที่ไม่มีการใช้งานตามสัญญาสัมปทานหรือการอนุญาตอื่นใดมาจัดชุด (</w:t>
      </w:r>
      <w:r w:rsidRPr="00FC60D3">
        <w:rPr>
          <w:rFonts w:ascii="TH SarabunPSK" w:hAnsi="TH SarabunPSK" w:cs="TH SarabunPSK"/>
          <w:sz w:val="32"/>
          <w:szCs w:val="32"/>
        </w:rPr>
        <w:t>package</w:t>
      </w:r>
      <w:r w:rsidRPr="00FC60D3">
        <w:rPr>
          <w:rFonts w:ascii="TH SarabunPSK" w:hAnsi="TH SarabunPSK" w:cs="TH SarabunPSK"/>
          <w:sz w:val="32"/>
          <w:szCs w:val="32"/>
          <w:cs/>
        </w:rPr>
        <w:t>) ซึ่งอาจประกอบด้วยมากกว่าหนึ่งข่ายงานดาวเทียมตามความเหมาะสมและความเป็นไปได้ทั้งในทางเทคนิคและทางธุรกิจ) และคัดเลือกผู้ประกอบการไทยตามหลักเกณฑ์และวิธีการที่ราชการกำหนด มารับใบอนุญาตเพื่อใช้สิทธิข่ายงานดาวเทียมตามนโยบายข้างต้น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2) สำหรับข่ายงานดาวเทียมใหม่ หากมีผู้ประสงค์จะขอใช้สิทธิ สามารถทำได้โดยแจ้งความประสงค์ต่อ ดส. และเข้าสู่กระบวนการอนุญาตให้ใช้สิทธิต่อไป โดยนำหลักการมาก่อนได้ก่อน (</w:t>
      </w:r>
      <w:r w:rsidRPr="00FC60D3">
        <w:rPr>
          <w:rFonts w:ascii="TH SarabunPSK" w:hAnsi="TH SarabunPSK" w:cs="TH SarabunPSK"/>
          <w:sz w:val="32"/>
          <w:szCs w:val="32"/>
        </w:rPr>
        <w:t>first come, first served</w:t>
      </w:r>
      <w:r w:rsidRPr="00FC60D3">
        <w:rPr>
          <w:rFonts w:ascii="TH SarabunPSK" w:hAnsi="TH SarabunPSK" w:cs="TH SarabunPSK"/>
          <w:sz w:val="32"/>
          <w:szCs w:val="32"/>
          <w:cs/>
        </w:rPr>
        <w:t>) มาใช้ประกอบการพิจารณาอนุญาต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ทั้งนี้ กรณีดาวเทียมสื่อสารต้องได้รับใบอนุญาตประกอบกิจการโทรคมนาคมด้วย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1.4 ให้มีหลักเกณฑ์ วิธีการ และเงื่อนไขการอนุญาตให้ผู้ประกอบการดาวเทียมสื่อสารใช้สิทธิข่ายงานดาวเทียมในนามประเทศไทย รวมทั้งค่าธรรมเนียมการอนุญาตดังกล่าว โดยมีเงื่อนไขในการให้สิทธิอย่างน้อย ดังนี้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</w:rPr>
        <w:tab/>
      </w:r>
      <w:r w:rsidRPr="00FC60D3">
        <w:rPr>
          <w:rFonts w:ascii="TH SarabunPSK" w:hAnsi="TH SarabunPSK" w:cs="TH SarabunPSK"/>
          <w:sz w:val="32"/>
          <w:szCs w:val="32"/>
        </w:rPr>
        <w:tab/>
      </w:r>
      <w:r w:rsidRPr="00FC60D3">
        <w:rPr>
          <w:rFonts w:ascii="TH SarabunPSK" w:hAnsi="TH SarabunPSK" w:cs="TH SarabunPSK"/>
          <w:sz w:val="32"/>
          <w:szCs w:val="32"/>
        </w:rPr>
        <w:tab/>
      </w:r>
      <w:r w:rsidRPr="00FC60D3">
        <w:rPr>
          <w:rFonts w:ascii="TH SarabunPSK" w:hAnsi="TH SarabunPSK" w:cs="TH SarabunPSK"/>
          <w:sz w:val="32"/>
          <w:szCs w:val="32"/>
        </w:rPr>
        <w:tab/>
        <w:t xml:space="preserve">1.4.1 </w:t>
      </w:r>
      <w:r w:rsidRPr="00FC60D3">
        <w:rPr>
          <w:rFonts w:ascii="TH SarabunPSK" w:hAnsi="TH SarabunPSK" w:cs="TH SarabunPSK"/>
          <w:sz w:val="32"/>
          <w:szCs w:val="32"/>
          <w:cs/>
        </w:rPr>
        <w:t>ส่งเสริมการลงทุนและพัฒนาดาวเทียมโดยคนไทยและเทคโนโลยีของคนไทยเป็นลำดับแรก ทั้งนี้ ให้คณะกรรมการนโยบายอวกาศแห่งชาติกำหนดหลักเกณฑ์และวิธีการและเสนอคณะกรรมการดิจิทัลเพื่อเศรษฐกิจและสังคมแห่งชาติและคณะรัฐมนตรีให้ความเห็นชอบต่อไป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1.4.2 ผู้ประกอบการดาวเทียม ผู้ใช้ช่องสัญญาณดาวเทียมอุปกรณ์และสถานีที่เกี่ยวข้องกับสิทธิการใช้วงโคจรดาวเทียมของไทย จะต้องอยู่ภายใต้กฎหมายและการกำกับดูแลของไทยทุกประการ (</w:t>
      </w:r>
      <w:r w:rsidRPr="00FC60D3">
        <w:rPr>
          <w:rFonts w:ascii="TH SarabunPSK" w:hAnsi="TH SarabunPSK" w:cs="TH SarabunPSK"/>
          <w:sz w:val="32"/>
          <w:szCs w:val="32"/>
        </w:rPr>
        <w:t>Exclusive Jurisdiction</w:t>
      </w:r>
      <w:r w:rsidRPr="00FC60D3">
        <w:rPr>
          <w:rFonts w:ascii="TH SarabunPSK" w:hAnsi="TH SarabunPSK" w:cs="TH SarabunPSK"/>
          <w:sz w:val="32"/>
          <w:szCs w:val="32"/>
          <w:cs/>
        </w:rPr>
        <w:t>) และต้องปฏิบัติตามกฎหมายด้านความมั่นคงของประเทศ ด้านการคุ้มครองข้อมูลส่วนบุคคล (</w:t>
      </w:r>
      <w:r w:rsidRPr="00FC60D3">
        <w:rPr>
          <w:rFonts w:ascii="TH SarabunPSK" w:hAnsi="TH SarabunPSK" w:cs="TH SarabunPSK"/>
          <w:sz w:val="32"/>
          <w:szCs w:val="32"/>
        </w:rPr>
        <w:t>data privacy protection</w:t>
      </w:r>
      <w:r w:rsidRPr="00FC60D3">
        <w:rPr>
          <w:rFonts w:ascii="TH SarabunPSK" w:hAnsi="TH SarabunPSK" w:cs="TH SarabunPSK"/>
          <w:sz w:val="32"/>
          <w:szCs w:val="32"/>
          <w:cs/>
        </w:rPr>
        <w:t>) รวมถึงด้านความมั่นคงปลอดภัยไซเบอร์ (</w:t>
      </w:r>
      <w:r w:rsidRPr="00FC60D3">
        <w:rPr>
          <w:rFonts w:ascii="TH SarabunPSK" w:hAnsi="TH SarabunPSK" w:cs="TH SarabunPSK"/>
          <w:sz w:val="32"/>
          <w:szCs w:val="32"/>
        </w:rPr>
        <w:t>cyber security</w:t>
      </w:r>
      <w:r w:rsidRPr="00FC60D3">
        <w:rPr>
          <w:rFonts w:ascii="TH SarabunPSK" w:hAnsi="TH SarabunPSK" w:cs="TH SarabunPSK"/>
          <w:sz w:val="32"/>
          <w:szCs w:val="32"/>
          <w:cs/>
        </w:rPr>
        <w:t>) หรือกฎระเบียบอื่นใดที่เหมาะสมและจำเป็นด้วย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1.4.3 สถานีควบคุมดาวเทียม หรือ </w:t>
      </w:r>
      <w:r w:rsidRPr="00FC60D3">
        <w:rPr>
          <w:rFonts w:ascii="TH SarabunPSK" w:hAnsi="TH SarabunPSK" w:cs="TH SarabunPSK"/>
          <w:sz w:val="32"/>
          <w:szCs w:val="32"/>
        </w:rPr>
        <w:t xml:space="preserve">Telemetry, Tracking, Command and Monitoring </w:t>
      </w:r>
      <w:r w:rsidRPr="00FC60D3">
        <w:rPr>
          <w:rFonts w:ascii="TH SarabunPSK" w:hAnsi="TH SarabunPSK" w:cs="TH SarabunPSK"/>
          <w:sz w:val="32"/>
          <w:szCs w:val="32"/>
          <w:cs/>
        </w:rPr>
        <w:t>(</w:t>
      </w:r>
      <w:r w:rsidRPr="00FC60D3">
        <w:rPr>
          <w:rFonts w:ascii="TH SarabunPSK" w:hAnsi="TH SarabunPSK" w:cs="TH SarabunPSK"/>
          <w:sz w:val="32"/>
          <w:szCs w:val="32"/>
        </w:rPr>
        <w:t>TTC&amp;M</w:t>
      </w:r>
      <w:r w:rsidRPr="00FC60D3">
        <w:rPr>
          <w:rFonts w:ascii="TH SarabunPSK" w:hAnsi="TH SarabunPSK" w:cs="TH SarabunPSK"/>
          <w:sz w:val="32"/>
          <w:szCs w:val="32"/>
          <w:cs/>
        </w:rPr>
        <w:t>) ต้องตั้งในประทศไทย และต้องอยู่ภายใต้การกำกับดูแลและการควบคุมโดยรัฐบาลไทย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1.4.4 นำส่งแผนการขอใช้ข่ายงานดาวเทียมและแผนการดำเนินการที่แสดงให้เห็นถึงกำหนดการสั่งสร้างดาวเทียม การนำดาวเทียมขึ้นวงโคจร และการเริ่มให้บริการรวมถึงลักษณะทางเทคนิคของดาวเทียมที่จะสร้าง และรายงานผลการดำเนินงานทั้งด้านเทคนิคและธุรกิจ ตามรูปแบบและวิธีการที่กำหนด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1.4.5 วางหลักประกันการปฏิบัติตามข้อตกลง (</w:t>
      </w:r>
      <w:r w:rsidRPr="00FC60D3">
        <w:rPr>
          <w:rFonts w:ascii="TH SarabunPSK" w:hAnsi="TH SarabunPSK" w:cs="TH SarabunPSK"/>
          <w:sz w:val="32"/>
          <w:szCs w:val="32"/>
        </w:rPr>
        <w:t>performance bond</w:t>
      </w:r>
      <w:r w:rsidRPr="00FC60D3">
        <w:rPr>
          <w:rFonts w:ascii="TH SarabunPSK" w:hAnsi="TH SarabunPSK" w:cs="TH SarabunPSK"/>
          <w:sz w:val="32"/>
          <w:szCs w:val="32"/>
          <w:cs/>
        </w:rPr>
        <w:t>) ต่อข่ายงานดาวเทียม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1.4.6 จ่ายค่าธรรมเนียมการอนุญาตให้ใช้สิทธิข่ายงานดาวเทียม</w:t>
      </w:r>
      <w:r w:rsidRPr="00FC60D3">
        <w:rPr>
          <w:rFonts w:ascii="TH SarabunPSK" w:hAnsi="TH SarabunPSK" w:cs="TH SarabunPSK"/>
          <w:sz w:val="32"/>
          <w:szCs w:val="32"/>
          <w:cs/>
        </w:rPr>
        <w:br/>
        <w:t>ในนามประเทศไทย โดยเก็บในอัตราที่เหมาะสมเพื่อส่งเสริมความสามารถในการแข่งขันของผู้ประกอบการไทย ทั้งนี้จะได้มีการกำหนดบทบัญญัติของกฎหมายเพื่อรองรับต่อไป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1.4.7 รับผิดชอบค่าใช้จ่ายต่าง ๆ ในการดำเนินการ เช่น ค่า </w:t>
      </w:r>
      <w:r w:rsidRPr="00FC60D3">
        <w:rPr>
          <w:rFonts w:ascii="TH SarabunPSK" w:hAnsi="TH SarabunPSK" w:cs="TH SarabunPSK"/>
          <w:sz w:val="32"/>
          <w:szCs w:val="32"/>
        </w:rPr>
        <w:t xml:space="preserve">cost – recovery fee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ค่าดำเนินการ และค่า </w:t>
      </w:r>
      <w:r w:rsidRPr="00FC60D3">
        <w:rPr>
          <w:rFonts w:ascii="TH SarabunPSK" w:hAnsi="TH SarabunPSK" w:cs="TH SarabunPSK"/>
          <w:sz w:val="32"/>
          <w:szCs w:val="32"/>
        </w:rPr>
        <w:t>Admin Fee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</w:rPr>
        <w:tab/>
      </w:r>
      <w:r w:rsidRPr="00FC60D3">
        <w:rPr>
          <w:rFonts w:ascii="TH SarabunPSK" w:hAnsi="TH SarabunPSK" w:cs="TH SarabunPSK"/>
          <w:sz w:val="32"/>
          <w:szCs w:val="32"/>
        </w:rPr>
        <w:tab/>
      </w:r>
      <w:r w:rsidRPr="00FC60D3">
        <w:rPr>
          <w:rFonts w:ascii="TH SarabunPSK" w:hAnsi="TH SarabunPSK" w:cs="TH SarabunPSK"/>
          <w:sz w:val="32"/>
          <w:szCs w:val="32"/>
        </w:rPr>
        <w:tab/>
      </w:r>
      <w:r w:rsidRPr="00FC60D3">
        <w:rPr>
          <w:rFonts w:ascii="TH SarabunPSK" w:hAnsi="TH SarabunPSK" w:cs="TH SarabunPSK"/>
          <w:sz w:val="32"/>
          <w:szCs w:val="32"/>
        </w:rPr>
        <w:tab/>
        <w:t xml:space="preserve">1.4.8 </w:t>
      </w:r>
      <w:r w:rsidRPr="00FC60D3">
        <w:rPr>
          <w:rFonts w:ascii="TH SarabunPSK" w:hAnsi="TH SarabunPSK" w:cs="TH SarabunPSK"/>
          <w:sz w:val="32"/>
          <w:szCs w:val="32"/>
          <w:cs/>
        </w:rPr>
        <w:t>ต้องจัดให้มีช่องสัญญาณสำหรับการให้บริการสาธารณประโยชน์ของรัฐ (</w:t>
      </w:r>
      <w:r w:rsidRPr="00FC60D3">
        <w:rPr>
          <w:rFonts w:ascii="TH SarabunPSK" w:hAnsi="TH SarabunPSK" w:cs="TH SarabunPSK"/>
          <w:sz w:val="32"/>
          <w:szCs w:val="32"/>
        </w:rPr>
        <w:t>State use and public services</w:t>
      </w:r>
      <w:r w:rsidRPr="00FC60D3">
        <w:rPr>
          <w:rFonts w:ascii="TH SarabunPSK" w:hAnsi="TH SarabunPSK" w:cs="TH SarabunPSK"/>
          <w:sz w:val="32"/>
          <w:szCs w:val="32"/>
          <w:cs/>
        </w:rPr>
        <w:t>)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</w:rPr>
        <w:tab/>
      </w:r>
      <w:r w:rsidRPr="00FC60D3">
        <w:rPr>
          <w:rFonts w:ascii="TH SarabunPSK" w:hAnsi="TH SarabunPSK" w:cs="TH SarabunPSK"/>
          <w:sz w:val="32"/>
          <w:szCs w:val="32"/>
        </w:rPr>
        <w:tab/>
      </w:r>
      <w:r w:rsidRPr="00FC60D3">
        <w:rPr>
          <w:rFonts w:ascii="TH SarabunPSK" w:hAnsi="TH SarabunPSK" w:cs="TH SarabunPSK"/>
          <w:sz w:val="32"/>
          <w:szCs w:val="32"/>
        </w:rPr>
        <w:tab/>
      </w:r>
      <w:r w:rsidRPr="00FC60D3">
        <w:rPr>
          <w:rFonts w:ascii="TH SarabunPSK" w:hAnsi="TH SarabunPSK" w:cs="TH SarabunPSK"/>
          <w:sz w:val="32"/>
          <w:szCs w:val="32"/>
        </w:rPr>
        <w:tab/>
        <w:t xml:space="preserve">1.4.9 </w:t>
      </w:r>
      <w:r w:rsidRPr="00FC60D3">
        <w:rPr>
          <w:rFonts w:ascii="TH SarabunPSK" w:hAnsi="TH SarabunPSK" w:cs="TH SarabunPSK"/>
          <w:sz w:val="32"/>
          <w:szCs w:val="32"/>
          <w:cs/>
        </w:rPr>
        <w:t>ผู้รับใบอนุญาตจะต้องรับผิดชอบแทนภาครัฐ (</w:t>
      </w:r>
      <w:r w:rsidRPr="00FC60D3">
        <w:rPr>
          <w:rFonts w:ascii="TH SarabunPSK" w:hAnsi="TH SarabunPSK" w:cs="TH SarabunPSK"/>
          <w:sz w:val="32"/>
          <w:szCs w:val="32"/>
        </w:rPr>
        <w:t>State Object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) ในกรณีที่ก่อให้เกิดความเสียหายตาม </w:t>
      </w:r>
      <w:r w:rsidRPr="00FC60D3">
        <w:rPr>
          <w:rFonts w:ascii="TH SarabunPSK" w:hAnsi="TH SarabunPSK" w:cs="TH SarabunPSK"/>
          <w:sz w:val="32"/>
          <w:szCs w:val="32"/>
        </w:rPr>
        <w:t>UN Treaties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1.4.10 ผู้รับใบอนุญาตมีหน้าที่ต้องต้องประสานงานการใช้คลื่นความถี่ตามขั้นตอนและกระบวนการของ </w:t>
      </w:r>
      <w:r w:rsidRPr="00FC60D3">
        <w:rPr>
          <w:rFonts w:ascii="TH SarabunPSK" w:hAnsi="TH SarabunPSK" w:cs="TH SarabunPSK"/>
          <w:sz w:val="32"/>
          <w:szCs w:val="32"/>
        </w:rPr>
        <w:t xml:space="preserve">ITU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กับผู้ให้บริการต่างประเทศ และประสานงานการใช้คลื่นความถี่กับผู้รับใบอนุญาตดาวเทียมในประเทศรายอื่นที่มีการให้บริการอยู่ก่อน ทั้งนี้ เพื่อไม่ให้เกิดการรบกวนการใช้คลื่นความถี่ อย่างไรก็ตาม หากเป็นการใช้คลื่นความถี่ตรงกับ </w:t>
      </w:r>
      <w:r w:rsidRPr="00FC60D3">
        <w:rPr>
          <w:rFonts w:ascii="TH SarabunPSK" w:hAnsi="TH SarabunPSK" w:cs="TH SarabunPSK"/>
          <w:sz w:val="32"/>
          <w:szCs w:val="32"/>
        </w:rPr>
        <w:t>planned band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ผู้ประกอบการจำเป็นต้องให้สิทธิแก่ผู้ใช้สิทธิตรงตาม </w:t>
      </w:r>
      <w:r w:rsidRPr="00FC60D3">
        <w:rPr>
          <w:rFonts w:ascii="TH SarabunPSK" w:hAnsi="TH SarabunPSK" w:cs="TH SarabunPSK"/>
          <w:sz w:val="32"/>
          <w:szCs w:val="32"/>
        </w:rPr>
        <w:t xml:space="preserve">planned band </w:t>
      </w:r>
      <w:r w:rsidRPr="00FC60D3">
        <w:rPr>
          <w:rFonts w:ascii="TH SarabunPSK" w:hAnsi="TH SarabunPSK" w:cs="TH SarabunPSK"/>
          <w:sz w:val="32"/>
          <w:szCs w:val="32"/>
          <w:cs/>
        </w:rPr>
        <w:t>ก่อน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1.4.11 จัดทำประกันภัย </w:t>
      </w:r>
      <w:r w:rsidRPr="00FC60D3">
        <w:rPr>
          <w:rFonts w:ascii="TH SarabunPSK" w:hAnsi="TH SarabunPSK" w:cs="TH SarabunPSK"/>
          <w:sz w:val="32"/>
          <w:szCs w:val="32"/>
        </w:rPr>
        <w:t xml:space="preserve">All risks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</w:rPr>
        <w:tab/>
      </w:r>
      <w:r w:rsidRPr="00FC60D3">
        <w:rPr>
          <w:rFonts w:ascii="TH SarabunPSK" w:hAnsi="TH SarabunPSK" w:cs="TH SarabunPSK"/>
          <w:sz w:val="32"/>
          <w:szCs w:val="32"/>
        </w:rPr>
        <w:tab/>
      </w:r>
      <w:r w:rsidRPr="00FC60D3">
        <w:rPr>
          <w:rFonts w:ascii="TH SarabunPSK" w:hAnsi="TH SarabunPSK" w:cs="TH SarabunPSK"/>
          <w:sz w:val="32"/>
          <w:szCs w:val="32"/>
        </w:rPr>
        <w:tab/>
      </w:r>
      <w:r w:rsidRPr="00FC60D3">
        <w:rPr>
          <w:rFonts w:ascii="TH SarabunPSK" w:hAnsi="TH SarabunPSK" w:cs="TH SarabunPSK"/>
          <w:sz w:val="32"/>
          <w:szCs w:val="32"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ทั้งนี้ ในระหว่างที่ยังไม่ประกาศใช้ร่างพระราชบัญญัติองค์กรจัดสรรคลื่นความถี่ และกำกับการประกอบกิจการวิทยุกระจายเสียง วิทยุโทรทัศน์ และกิจการโทรคมนาคม (ฉบับที่ ..) พ.ศ. .... ที่อยู่ระหว่างการพิจารณาให้ความเห็นชอบจากสภานิติบัญญัติแห่งชาติ การให้สิทธิเข้าใช้วงโคจรดาวเทียมจำเป็นต้องได้รับการอนุมัติจากคณะรัฐมนตรีในฐานะรัฐ ดังนั้น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ให้ ดศ. เป็นหน่วยงานที่เสนอขออนุมัติจากคณะรัฐมนตรีไปจนกว่าร่างพระราชบัญญัติฯ จะมีผลใช้บังคับ และเมื่อร่างพระราชบัญญัติฯ มีผลใช้บังคับแล้ว ให้ </w:t>
      </w:r>
      <w:proofErr w:type="spellStart"/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กสทช</w:t>
      </w:r>
      <w:proofErr w:type="spellEnd"/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. ดำเนินการให้เป็นไปตามอำนาจหน้าที่ต่อไป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ab/>
        <w:t>2. (ร่าง) นโยบายการพิจารณาอนุญาตให้ดาวเทียมต่างชาติให้บริการในประเทศ มีสาระสำคัญดังนี้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2.1 นิยาม </w:t>
      </w:r>
      <w:r w:rsidRPr="00FC60D3">
        <w:rPr>
          <w:rFonts w:ascii="TH SarabunPSK" w:hAnsi="TH SarabunPSK" w:cs="TH SarabunPSK"/>
          <w:sz w:val="32"/>
          <w:szCs w:val="32"/>
          <w:cs/>
        </w:rPr>
        <w:t>ดาวเทียมต่างชาติ คือ ดาวเทียมประเภทวงโคจรประจำที่ (</w:t>
      </w:r>
      <w:r w:rsidRPr="00FC60D3">
        <w:rPr>
          <w:rFonts w:ascii="TH SarabunPSK" w:hAnsi="TH SarabunPSK" w:cs="TH SarabunPSK"/>
          <w:sz w:val="32"/>
          <w:szCs w:val="32"/>
        </w:rPr>
        <w:t>Geostationary – Satellite Orbit: GSO)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และวงโคจรไม่ประจำที่ (</w:t>
      </w:r>
      <w:r w:rsidRPr="00FC60D3">
        <w:rPr>
          <w:rFonts w:ascii="TH SarabunPSK" w:hAnsi="TH SarabunPSK" w:cs="TH SarabunPSK"/>
          <w:sz w:val="32"/>
          <w:szCs w:val="32"/>
        </w:rPr>
        <w:t>Non - Geostationary – Satellite Orbit: NGSO)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ที่ใช้สิทธิข่ายงานดาวเทียมของประเทศอื่น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2.2 ขอบเขตของนโยบาย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นโยบายนี้ใช้กับดาวเทียมสื่อสารที่อย่างน้อยต้องรับใบอนุญาตประกอบกิจการโทรคมนาคมตามกฎหมายไทย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239"/>
        <w:gridCol w:w="7355"/>
      </w:tblGrid>
      <w:tr w:rsidR="00AF0C23" w:rsidRPr="00FC60D3" w:rsidTr="008C096C">
        <w:tc>
          <w:tcPr>
            <w:tcW w:w="2263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484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AF0C23" w:rsidRPr="00FC60D3" w:rsidTr="008C096C">
        <w:tc>
          <w:tcPr>
            <w:tcW w:w="2263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นโยบายการพิจารณาอนุญาตให้ดาวเทียมต่างชาติให้บริการในประเทศเชิงพาณิชย์</w:t>
            </w:r>
          </w:p>
        </w:tc>
        <w:tc>
          <w:tcPr>
            <w:tcW w:w="7484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1. เงื่อนไขการเข้าสู่ตลาด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Market Access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1.1 นโยบายเปิดตลาดในระดับรัฐ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State Level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 ให้ผู้ประกอบการดาวเทียมสื่อสาร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GSO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Non – GSO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 ของรัฐที่มีนโยบายเปิดน่านฟ้าให้ผู้ประกอบการไทยเข้าสู่ตลาดของรัฐนั้นโดยพิจารณาตามหลักเกณฑ์และวิธีการที่คณะกรรมการนโยบายอวกาศแห่งชาติกำหนดขึ้น และเสนอคณะกรรมการดิจิทัลเพื่อเศรษฐกิจและสังคมแห่งชาติ และคณะรัฐมนตรีให้ความเห็นชอบต่อไป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1.2 ให้ผู้ประกอบการ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Firm Level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ของรัฐที่มีนโยบายเปิดน่านฟ้าตามข้อ 1.1 ที่ประสงค์จะประกอบกิจการดาวเทียมสื่อสารโดยใช้ดาวเทียมต่างชาติต้องขออนุญาตและปฏิบัติตามหลักเกณฑ์และวิธีการที่สำนักงาน </w:t>
            </w:r>
            <w:proofErr w:type="spellStart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กสทช</w:t>
            </w:r>
            <w:proofErr w:type="spellEnd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. ประกาศกำหนด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1.3 ข้อจำกัดการเข้าสู่ตลาดของดาวเทียมต่างชาติ ประเทศไทยอาจตั้งเงื่อนไขการเข้าสู่ตลาดของดาวเทียมต่างชาติได้ด้วยเหตุผลความจำเป็นทางเศรษฐกิจ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Economic Need Test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 สังคม และความมั่นคง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  1.4 ผู้ประกอบการดาวเทียมตามข้อ 1.2 จะต้องจัดตั้งนิติบุคคลและมีสถานประกอบการในประเทศไทย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Local Presence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mode3: commercial presence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ภายใต้ความตกลง 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GATS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 โดยจะต้องเป็นไปตามเงื่อนไขอย่างน้อย ดังต่อไปนี้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1.4.1 กิจการกระจายเสียงและกิจการโทรทัศน์ต้องมีหุ้นของคนไทยตามเกณฑ์ที่กำหนดไว้ตามพระราชบัญญัติการประกอบกิจการกระจายเสียงและกิจการโทรทัศน์ 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พ.ศ. 2551 และต้องปฏิบัติตามกฎหมายที่ห้ามการครอบงำกิจการโดยคนต่างด้าว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Nominee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อาทิ ประกาศ </w:t>
            </w:r>
            <w:proofErr w:type="spellStart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กสทช</w:t>
            </w:r>
            <w:proofErr w:type="spellEnd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. เรื่อง กำหนดข้อห้ามการกระทำที่มีลักษณะเป็นการครอบงำกิจการโดยคนต่างด้าว พ.ศ. 2555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1.4.2 กิจการโทรคมนาคมต้องมีหุ้นของคนไทย ตามเกณฑ์ที่กำหนดไว้ตามพระราชบัญญัติการประกอบกิจการโทรคมนาคม พ.ศ. 2544 (แก้ไข พ.ศ. 2549) และต้องปฏิบัติตามกฎหมายที่ห้ามการครอบงำกิจการโดยคนต่างด้าว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Nominee)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ประกาศ </w:t>
            </w:r>
            <w:proofErr w:type="spellStart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กสทช</w:t>
            </w:r>
            <w:proofErr w:type="spellEnd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. เรื่อง กำหนดข้อห้ามการกระทำที่มีลักษณะเป็นการครอบงำกิจการโดยคนต่างด้าว พ.ศ. 2555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2. เงื่อนไขที่ต้องปฏิบัติหลังจากเข้าสู่ตลาดแล้ว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2.1 ดาวเทียมต่างชาติและผู้ประกอบการที่ใช้สิทธิการเข้าตลาดต้องเคารพและปฏิบัติตามกฎหมายไทยที่เกี่ยวข้อง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2.2 จะต้องอยู่ภายใต้กฎหมายและการกำกับดูแลของไทยทุกประการ</w:t>
            </w:r>
            <w:r w:rsidR="000B558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Exclusive Jurisdiction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 และต้องปฏิบัติตามกฎหมายด้านความมั่นคงของประเทศ ด้านการคุ้มครองข้อมูลส่วนบุคคล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data privacy protection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 รวมถึงด้านความมั่นคงปลอดภัยไซเบอร์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cyber security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 หรือกฎระเบียบอื่นใด ด้านความมั่นคงของประเทศโดยไม่ขัดกับกฎหมายที่มีอยู่เดิม หรือกฎหมายอื่น ๆ ที่จะตราขึ้นในอนาคต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2.3 การกำกับดูแลเรื่องสื่อและเนื้อหา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2.3.1 ประเทศไทยมีสิทธิกำกับดูแลเรื่องสื่อและเนื้อหา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Reversed Rule of Origin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2.3.2 ผู้รับใบอนุญาตต้องระงับการเผยแพร่เนื้อหาเมื่อได้รับแจ้งว่าเนื้อหาขัดกับกฎหมาย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Notice and Take down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2.3.3 ดาวเทียมต่างชาติต้องเคารพและปฏิบัติตามเงื่อนไขของกฎหมายไทยที่เกี่ยวข้องในการกำหนดความรับผิดของตัวกลาง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Intermediary Liability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2.4 จะต้องจ่ายค่าธรรมเนียมการให้สิทธิดาวเทียมต่างชาติให้บริการในประเทศไทย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Landing Rights Fee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 ในอัตราที่ไม่ด้อยไปกว่าค่าธรรมเนียมการใช้สิทธิข่ายงานดาวเทียมในนามประเทศไทย รวมถึงค่าธรรมเนียมและค่าใช้จ่ายอื่น ๆ ตามกฎหมาย ทั้งนี้ จะได้มีการกำหนดบทบัญญัติของกฎหมายเพื่อรองรับต่อไป</w:t>
            </w:r>
          </w:p>
        </w:tc>
      </w:tr>
      <w:tr w:rsidR="00AF0C23" w:rsidRPr="00FC60D3" w:rsidTr="008C096C">
        <w:tc>
          <w:tcPr>
            <w:tcW w:w="2263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นโยบายอนุญาตให้ผู้รับใบอนุญาตประกอบกิจการโทรคมนาคมประเภทใดประเภทหนึ่งใช้ช่องสัญญาณดาวเทียมต่างชาติเป็นการชั่วคราว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ad hoc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7484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ต้องเป็นการดำเนินการตามภารกิจข้อใดข้อหนึ่งดังต่อไปนี้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1. ภารกิจของพระราชวงศ์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ภารกิจเกี่ยวกับภัย</w:t>
            </w:r>
            <w:proofErr w:type="spellStart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ภิบั</w:t>
            </w:r>
            <w:proofErr w:type="spellEnd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ติแห่งชาติ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3. ภารกิจเกี่ยวกับความมั่นคงทางทหาร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4. ภารกิจเกี่ยวกับสาธารณสุขและการศึกษา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5. ภารกิจถ่ายทอดกิจกรรมสำคัญของชาติหรือระหว่างประเทศ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6. ภารกิจเกี่ยวกับความปลอดภัยในชีวิตและทรัพย์สิน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7. ภารกิจซึ่งเป็นนโยบายเร่งด่วนกับรัฐบาล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8. ภารกิจซึ่งเป็นการให้บริการโทรคมนาคมพื้นฐานโดยทั่วถึงและบริการเพื่อสาธารณะ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สังคมที่สอดคล้องกับนโยบายการส่งเสริมและพัฒนาระบบเศรษฐกิจดิจิทัลจะต้องกำหนดเงื่อนไขที่แน่นอนอย่างน้อย ได้แก่ ระยะเวลา เริ่มต้นและสิ้นสุด พื้นที่การบริการ และบริการหรือเนื้อหาที่ใช้ช่องสัญญาณนั้น รวมถึงเสียค่าธรรมเนียมการประกอบกิจการโทรคมนาคมที่เกี่ยวข้อง</w:t>
            </w:r>
          </w:p>
        </w:tc>
      </w:tr>
      <w:tr w:rsidR="00AF0C23" w:rsidRPr="00FC60D3" w:rsidTr="008C096C">
        <w:tc>
          <w:tcPr>
            <w:tcW w:w="2263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ระยะเวลาการใช้บังคับ</w:t>
            </w:r>
          </w:p>
        </w:tc>
        <w:tc>
          <w:tcPr>
            <w:tcW w:w="7484" w:type="dxa"/>
          </w:tcPr>
          <w:p w:rsidR="00AF0C23" w:rsidRPr="00FC60D3" w:rsidRDefault="00AF0C23" w:rsidP="000B558C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 ดศ. ทำหน้าที่กำกับดูแลตามกฎหมายและนโยบายนี้ ก่อนที่ร่างพระราชบัญญัติองค์กรจัดสรรคลื่นความถี่และกำกับการประกอบกิจการวิทยุกระจายเสียง วิทยุโทรทัศน์ และกิจการโทรคมนาคม (ฉบับที่ ..) พ.ศ. .... </w:t>
            </w:r>
            <w:r w:rsidR="000B558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มีผลใช้บังคับ เมื่อร่างพระราชบัญญัติฯ มีผลใช้บังคับแล้ว ให้สำนักงาน </w:t>
            </w:r>
            <w:proofErr w:type="spellStart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กสทช</w:t>
            </w:r>
            <w:proofErr w:type="spellEnd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. ดำเนินการให้เป็นไปตามอำนาจหน้าที่ต่อไป</w:t>
            </w:r>
          </w:p>
        </w:tc>
      </w:tr>
    </w:tbl>
    <w:p w:rsidR="00AF0C23" w:rsidRPr="00FC60D3" w:rsidRDefault="00AF0C23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AF0C23" w:rsidRPr="00FC60D3" w:rsidRDefault="0015211C" w:rsidP="00FC60D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9.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เรื่องรายงานผลการดำเนินงานโครงการศูนย์ที่พักอาศัยสำหรับผู้สูงอายุแบบครบวงจร (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</w:rPr>
        <w:t xml:space="preserve">Senior Complex </w:t>
      </w:r>
      <w:r w:rsidR="0092390B">
        <w:rPr>
          <w:rFonts w:ascii="TH SarabunPSK" w:hAnsi="TH SarabunPSK" w:cs="TH SarabunPSK"/>
          <w:b/>
          <w:bCs/>
          <w:sz w:val="32"/>
          <w:szCs w:val="32"/>
          <w:cs/>
        </w:rPr>
        <w:t>บางละมุง</w:t>
      </w:r>
      <w:r w:rsidR="0092390B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AF0C23" w:rsidRPr="00FC60D3" w:rsidRDefault="00AF0C23" w:rsidP="000B558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คณะรัฐมนตรีมีมติรับทราบรายงานผลการดำเนินงานโครงการศูนย์ที่พักอาศัยสำหรับผู้สูงอายุแบบครบวงจร (</w:t>
      </w:r>
      <w:r w:rsidRPr="00FC60D3">
        <w:rPr>
          <w:rFonts w:ascii="TH SarabunPSK" w:hAnsi="TH SarabunPSK" w:cs="TH SarabunPSK"/>
          <w:sz w:val="32"/>
          <w:szCs w:val="32"/>
        </w:rPr>
        <w:t xml:space="preserve">Senior Complex </w:t>
      </w:r>
      <w:r w:rsidRPr="00FC60D3">
        <w:rPr>
          <w:rFonts w:ascii="TH SarabunPSK" w:hAnsi="TH SarabunPSK" w:cs="TH SarabunPSK"/>
          <w:sz w:val="32"/>
          <w:szCs w:val="32"/>
          <w:cs/>
        </w:rPr>
        <w:t>บางละมุง) ภายใต้กลไกคณะกรรมการขับเคลื่อนการพัฒนาที่อยู่อาศัยสำหรับผู้สูงอายุตามที่กระทรวงการพัฒนาสังคมและความมั่นคงของมนุษย์ (พม.) เสนอ สรุปสาระสำคัญได้ดังนี้</w:t>
      </w:r>
    </w:p>
    <w:p w:rsidR="00AF0C23" w:rsidRPr="00FC60D3" w:rsidRDefault="00AF0C23" w:rsidP="000B558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พม. โดยกรมกิจการผู้สูงอายุ (ผส.) ได้ดำเนินการขับเคลื่อนโครงการศูนย์</w:t>
      </w:r>
      <w:r w:rsidR="0015211C" w:rsidRPr="00FC60D3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FC60D3">
        <w:rPr>
          <w:rFonts w:ascii="TH SarabunPSK" w:hAnsi="TH SarabunPSK" w:cs="TH SarabunPSK"/>
          <w:sz w:val="32"/>
          <w:szCs w:val="32"/>
          <w:cs/>
        </w:rPr>
        <w:t>ที่พักอาศัยฯ ตั้งแต่ปีงบประมาณ พ.ศ. 2559 – ปัจจุบัน (เดือนกุมภาพันธ์ 2562) ภายใต้กลไกคณะกรรมการขับเคลื่อนการพัฒนาที่อยู่อาศัยสำหรับผู้สูงอายุ ดังนี้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469"/>
        <w:gridCol w:w="8125"/>
      </w:tblGrid>
      <w:tr w:rsidR="00AF0C23" w:rsidRPr="00FC60D3" w:rsidTr="0015211C">
        <w:tc>
          <w:tcPr>
            <w:tcW w:w="147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8276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การดำเนินงานโครงการ</w:t>
            </w:r>
          </w:p>
        </w:tc>
      </w:tr>
      <w:tr w:rsidR="00AF0C23" w:rsidRPr="00FC60D3" w:rsidTr="0015211C">
        <w:tc>
          <w:tcPr>
            <w:tcW w:w="147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พ.ศ. 2559</w:t>
            </w:r>
          </w:p>
        </w:tc>
        <w:tc>
          <w:tcPr>
            <w:tcW w:w="8276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1. แต่งตั้งคณะกรรมการขับเคลื่อนการพัฒนาที่อยู่อาศัยสำหรับผู้สูงอายุ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2. ศึกษาดูงานบ้านพักผู้สูงอายุของภาคเอกชนต่าง ๆ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3. ทบทวนกฎหมายต่าง ๆ ที่เกี่ยวข้อง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4. เสนอขอใช้ที่ดินราชพัสดุต่อกรมธนารักษ์ โดยกรมธนารักษ์ (ธร.) ให้ส่งรายละเอียดการดำเนินโครงการและแผนแม่บท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Master Plan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 เพิ่มเติม</w:t>
            </w:r>
          </w:p>
        </w:tc>
      </w:tr>
      <w:tr w:rsidR="00AF0C23" w:rsidRPr="00FC60D3" w:rsidTr="0015211C">
        <w:tc>
          <w:tcPr>
            <w:tcW w:w="147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พ.ศ. 2560</w:t>
            </w:r>
          </w:p>
        </w:tc>
        <w:tc>
          <w:tcPr>
            <w:tcW w:w="8276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1. แต่งตั้งคณะทำงาน 4 คณะ เพื่อขับเคลื่อนการดำเนินงานการพัฒนาที่อยู่อาศัยสำหรับผู้สูงอายุ ได้แก่ 1) คณะทำงานขับเคลื่อนการพัฒนาที่อยู่อาศัยสำหรับผู้สูงอายุ 2) คณะทำงานบริหารโครงการศูนย์ที่พักอาศัยผู้สูงอายุแบบครบวงจร 3) คณะทำงานบริหารงบประมาณการก่อสร้างโครงการศูนย์ที่พักอาศัยผู้สูงอายุแบบครบวงจร และ 4) คณะทำงานด้านการตลาดและการขาย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2. กำหนดรูปแบบโครงการ ประกอบด้วย คุณสมบัติผู้เข้าร่วมโครงการ สิทธิในการเข้าพักอาศัย องค์ประกอบโครงการ และกิจกรรม/บริการในโครงการ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3. จัดทำแผนแม่บทเพื่อประกอบการขอใช้ที่ดินราชพัสดุ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4. เสนอขอแก้ไขเพิ่มเติมกฎกระทรวงฯ ให้ใช้บังคับผังเมืองรวมบริเวณอุตสาหกรรมและชุมชนแหลมฉบัง จังหวัดชลบุรี ต่อกรมโยธาธิการและผังเมือง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5. จัดทำบันทึกข้อตกลง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MoU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 ระหว่าง ผส. กับ ธร.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6. มีแผนเสนอคณะรัฐมนตรีเพื่อขอใช้มาตรา 44 ในประเด็นยกเว้นประเภทสีของที่ดิน และยกเว้นการจัดทำรายงานผลกระทบสิ่งแวดล้อม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EIA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 และใช้รูปแบบการดำเนินโครงการ ออกแบบ – ก่อสร้าง – ส่งมอบเมื่อสร้างแล้วเสร็จ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Design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– 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Build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– 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Transfer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7. ศึกษาความเป็นไปได้ของโครงการ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Feasibility Study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FS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 โดยการสนับสนุนงบประมาณจากภาคเอกชน แต่ผลการศึกษาด้านการตลาดยังไม่ครอบคลุมกลุ่มเป้าหมาย และไม่ได้เปรียบเทียบรูปแบบการดำเนินโครงการในรูปแบบอื่น ๆ เช่น รัฐดำเนินการ เอกชนดำเนินการ และเอกชนร่วมลงทุนในกิจการของรัฐ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PPP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AF0C23" w:rsidRPr="00FC60D3" w:rsidTr="0015211C">
        <w:tc>
          <w:tcPr>
            <w:tcW w:w="147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พ.ศ. 2561</w:t>
            </w:r>
          </w:p>
        </w:tc>
        <w:tc>
          <w:tcPr>
            <w:tcW w:w="8276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1. คณะรัฐมนตรีได้มีมติ (17 กรกฎาคม 2561) อนุมัติหลักการร่างกฎกระทรวงให้ใช้บังคับผังเมือง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รวมบริเวณอุตสาหกรรมและชุมชนแหลมฉบัง จังหวัด</w:t>
            </w:r>
            <w:proofErr w:type="spellStart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ชุล</w:t>
            </w:r>
            <w:proofErr w:type="spellEnd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บุรี (ฉบับที่ ..)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พ.ศ. .... (แก้ไขเพิ่มเติมกฎกระทรวงให้ใช้บังคับผังเมืองรวมบริเวณอุตสาหกรรมและชุมชนแหลมฉบัง จังหวัดชลบุรี พ.ศ. 2555)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2. หารือสำนักงานคณะกรรมการนโยบายรัฐวิสาหกิจเกี่ยวกับแนวทางการดำเนินโครงการในรูปแบบเอกชนร่วมลงทุนในกิจการของรัฐ (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PPP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หารือภาคเอกชนเพื่อร่วมขับเคลื่อนโครงการฯ โดยมีบริษัท เก่ง </w:t>
            </w:r>
            <w:proofErr w:type="spellStart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ภิญ</w:t>
            </w:r>
            <w:proofErr w:type="spellEnd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เนอ</w:t>
            </w:r>
            <w:proofErr w:type="spellStart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สซิ่งแคร์</w:t>
            </w:r>
            <w:proofErr w:type="spellEnd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จำกัด สนใจร่วมดำเนินโครงการ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เมื่อวันที่ 4 กันยายน 2561 ธร. มีหนังสืออนุญาตให้ </w:t>
            </w:r>
            <w:proofErr w:type="spellStart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สผ</w:t>
            </w:r>
            <w:proofErr w:type="spellEnd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. ใช้ที่ราชพัสดุแปลงหมายเลขทะเบียนที่ ชบ.219 (บางส่วน) ตำบลบางละมุง อำเภอบางละมุง จังหวัดชลบุรี เนื้อที่ 48 – 1 – 42 ไร่ เพื่อดำเนินโครงการฯ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5. ผส. ดำเนินการขอความเห็นชอบเปลี่ยนแปลงงบประมาณ จำนวน 5,600,000 บาท เพื่อจัดจ้างที่ปรึกษาศึกษาความเป็นไปได้ของโครงการฯ</w:t>
            </w:r>
          </w:p>
        </w:tc>
      </w:tr>
      <w:tr w:rsidR="00AF0C23" w:rsidRPr="00FC60D3" w:rsidTr="0015211C">
        <w:tc>
          <w:tcPr>
            <w:tcW w:w="147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พ.ศ. 2562</w:t>
            </w:r>
          </w:p>
        </w:tc>
        <w:tc>
          <w:tcPr>
            <w:tcW w:w="8276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1. เมื่อวันที่ 11 มกราคม 2562 ผส. ลงนามในบันทึกรับทราบแนวเขตที่ราชพัสดุและยินยอมปฏิบัติตามเงื่อนไขการใช้ที่ราชพัสดุ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. การแก้ไขเพิ่มเติมกฎกระทรวงฯ โดยเพิ่มข้อกำหนดการใช้ประโยชน์ที่ดินประเภทสถาบันราชการ การสาธารณูปโภค และสาธารณูปการ (พื้นที่สีน้ำเงิน) อยู่ระหว่างดำเนินการ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3. บริษัท เอ – เซเว่น คอร์ปอเรชั่น จำกัด ดำเนินการศึกษาความเป็นไปได้ของโครงการฯ ซึ่งใช้ระยะเวลาในการศึกษา 5 เดือน (ตุลาคม 2561 – กุมภาพันธ์ 2562)</w:t>
            </w:r>
          </w:p>
        </w:tc>
      </w:tr>
    </w:tbl>
    <w:p w:rsidR="00AF0C23" w:rsidRPr="00FC60D3" w:rsidRDefault="00AF0C23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ปัญหาอุปสรรคและแนวทางแก้ไข</w:t>
      </w:r>
    </w:p>
    <w:p w:rsidR="00AF0C23" w:rsidRPr="00FC60D3" w:rsidRDefault="00AF0C23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2.1 พื้นที่ที่จะดำเนินโครงการเป็นที่ดินราชพัสดุแปลงหมายเลขทะเบียน ชบ.219 ตำบลบางละมุง อำเภอบางละมุง จังหวัดชลบุรี ซึ่งเป็นประเภทสถาบันราชการ การสาธารณูปโภค (พื้นที่สีน้ำเงิน) ซึ่ง พม. ได้ดำเนินการเสนอเรื่องเพื่อขอแก้ไขเพิ่มเติมกฎกระทรวงให้ใช้บังคับผังเมืองรวมบริเวณอุตสาหกรรมและชุมชนแหลมฉบัง จังหวัดชลบุรี พ.ศ. 2555 โดยเพิ่มข้อหนดการใช้ประโยชน์ที่ดินเพื่อให้สามารถดำเนินโครงการฯ ได้ในที่ดินบริเวณดังกล่าว ขณะนี้อยู่ระหว่างการดำเนินการของสำนักงานคณะกรรมการกฤษฎีกา</w:t>
      </w:r>
    </w:p>
    <w:p w:rsidR="00AF0C23" w:rsidRPr="00FC60D3" w:rsidRDefault="00AF0C23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2.2 งบประมาณในการดำเนินโครงการ พม. ได้จัดจ้างที่ปรึกษาศึกษาความเป็นไปได้ของโครงการฯ เพื่อวิเคราะห์โครงการในรูปแบบการร่วมลงทุนระหว่างภาครัฐและเอกชน (</w:t>
      </w:r>
      <w:r w:rsidRPr="00FC60D3">
        <w:rPr>
          <w:rFonts w:ascii="TH SarabunPSK" w:hAnsi="TH SarabunPSK" w:cs="TH SarabunPSK"/>
          <w:sz w:val="32"/>
          <w:szCs w:val="32"/>
        </w:rPr>
        <w:t>PPP</w:t>
      </w:r>
      <w:r w:rsidRPr="00FC60D3">
        <w:rPr>
          <w:rFonts w:ascii="TH SarabunPSK" w:hAnsi="TH SarabunPSK" w:cs="TH SarabunPSK"/>
          <w:sz w:val="32"/>
          <w:szCs w:val="32"/>
          <w:cs/>
        </w:rPr>
        <w:t>) ใช้ระยะเวลาในการศึกษา 5 เดือน (ตุลาคม 2561 – กุมภาพันธ์ 2562) ซึ่งขณะนี้อยู่ระหว่างทดสอบความสนใจของนักลงทุนภาคเอกชน (</w:t>
      </w:r>
      <w:r w:rsidRPr="00FC60D3">
        <w:rPr>
          <w:rFonts w:ascii="TH SarabunPSK" w:hAnsi="TH SarabunPSK" w:cs="TH SarabunPSK"/>
          <w:sz w:val="32"/>
          <w:szCs w:val="32"/>
        </w:rPr>
        <w:t>Market Sounding</w:t>
      </w:r>
      <w:r w:rsidRPr="00FC60D3">
        <w:rPr>
          <w:rFonts w:ascii="TH SarabunPSK" w:hAnsi="TH SarabunPSK" w:cs="TH SarabunPSK"/>
          <w:sz w:val="32"/>
          <w:szCs w:val="32"/>
          <w:cs/>
        </w:rPr>
        <w:t>) ร่างประกาศเชิญชวนเอกชนเข้าร่วมลงทุน ร่างขอบเขตโครงการ และร่างสัญญาตามมาตรา 33 ภายใต้พระราชบัญญัติการให้เอกชนร่วมลงทุนในกิจการของรัฐ พ.ศ. 2556 และกฎหมายอื่น ๆ ที่เกี่ยวข้อง</w:t>
      </w:r>
    </w:p>
    <w:p w:rsidR="00AF0C23" w:rsidRPr="00FC60D3" w:rsidRDefault="00AF0C23" w:rsidP="00FC60D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AF0C23" w:rsidRPr="00FC60D3" w:rsidRDefault="0015211C" w:rsidP="00FC60D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</w:rPr>
        <w:t>10.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การพัฒนาโรงเรียนวิทยาศาสตร์จุฬาภรณราชวิทยาลัยในช่วงระยะเวลาต่อไป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คณะรัฐมนตรีมีมติรับทราบการดำเนินงานและการพัฒนากลุ่มโรงเรียนวิทยาศาสตร์จุฬาภรณราชวิทยาลัย (ชื่อเดิมโรงเรียนจุฬาภรณราชวิทยาลัย) ในช่วงระยะเวลาต่อไป ตามที่กระทรวงศึกษาธิการ (ศธ.) เสนอ </w:t>
      </w:r>
      <w:r w:rsidR="0096542F" w:rsidRPr="00FC60D3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สรุปสาระสำคัญได้ ดังนี้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1. คณะรัฐมนตรีในคราวประชุมเมื่อวันที่ 25 พฤศจิกายน 2553 มีมติอนุมัติให้โรงเรียนจุฬาภรณราชวิทยาลัยเป็นโรงเรียนวิทยาศาสตร์ภูมิภาค มีภารกิจหน้าที่ในการจัดการศึกษาสำหรับผู้มีความสามารถพิเศษด้านคณิตศาสตร์และวิทยาศาสตร์ระดับชั้นมัธยมศึกษาปีที่ 1 – 6 ในลักษณะของโรงเรียนประจำ โดยอนุมัติโครงการพัฒนาโรงเรียนจุฬาภรณราชวิทยาลัยให้เป็นโรงเรียนวิทยาศาสตร์ภูมิภาคเพื่อกระจายโอกาสสำหรับนักเรียนผู้มีความสามารถพิเศษด้านคณิตศาสตร์และวิทยาศาสตร์ และจัดตั้งคณะกรรมการบริหารโครงการทำหน้าที่กำหนดแนวทาง ให้คำแนะนำ ส่งเสริมการดำเนินงานของโรงเรียน โดย ศธ. ได้ประกาศจัดตั้งโรงเรียนจุฬาภรณราชวิทยาลัยขึ้น 12 แห่ง กระจายอยู่ในภูมิภาคต่าง ๆ ทั่วประเทศ ใช้งบประมาณจากงบกลางจำนวน 27.072 ล้านบาท (2.256 </w:t>
      </w:r>
      <w:r w:rsidRPr="00FC60D3">
        <w:rPr>
          <w:rFonts w:ascii="TH SarabunPSK" w:hAnsi="TH SarabunPSK" w:cs="TH SarabunPSK"/>
          <w:sz w:val="32"/>
          <w:szCs w:val="32"/>
          <w:cs/>
        </w:rPr>
        <w:lastRenderedPageBreak/>
        <w:t>ล้านบาท/โรงเรียน) ระยะเวลาดำเนินการตั้งแต่ปีงบประมาณ พ.ศ. 2554 – 2561 ทั้งนี้ สมเด็จพระเจ้าลูกเธอเจ้าฟ้าจุฬาภรณวลัยลักษณ์ อัครราชกุมารี พระราชทานชื่อโรงเรียนว่า “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โรงเรียนจุฬาภรณราชวิทยาลัย</w:t>
      </w:r>
      <w:r w:rsidRPr="00FC60D3">
        <w:rPr>
          <w:rFonts w:ascii="TH SarabunPSK" w:hAnsi="TH SarabunPSK" w:cs="TH SarabunPSK"/>
          <w:sz w:val="32"/>
          <w:szCs w:val="32"/>
          <w:cs/>
        </w:rPr>
        <w:t>” ตามด้วยชื่อจังหวัด ต่อมาในปี พ.ศ. 2561 พระราชทานชื่อโรงเรียนใหม่ว่า “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โรงเรียนวิทยาศาสตร์จุฬาภรณราชวิทยาลัย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”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2. โครงการพัฒนาโรงเรียนวิทยาศาสตร์จุฬาภรณราชวิทยาลัยให้เป็นโรงเรียนวิทยาศาสตร์ภูมิภาค ตามมติคณะรัฐมนตรีเมื่อวันที่ 25 พฤศจิกายน 2553 (ตามข้อ 1.) ได้สิ้นสุดลงแล้ว ศธ. ได้รายงานผลการ</w:t>
      </w:r>
      <w:r w:rsidR="0096542F" w:rsidRPr="00FC60D3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ดำเนินโครงการของกลุ่มโรงเรียนวิทยาศาสตร์จุฬาภรณราชวิทยาลัยในช่วง พ.ศ. 2554 – 2561 พบว่า ได้ผลดีเป็นอย่างยิ่ง มีวัตถุประสงค์และเป้าหมายที่ชัดเจนและสอดคล้องกับนโยบายของรัฐบาลในปัจจุบันเป็นอย่างมาก โดยเฉพาะด้านการเตรียมความพร้อมกำลังคนระดับสูงทางด้านวิทยาศาสตร์ เทคโนโลยี วิศวกรรมศาสตร์และคณิตศาสตร์ </w:t>
      </w:r>
      <w:r w:rsidRPr="00FC60D3">
        <w:rPr>
          <w:rFonts w:ascii="TH SarabunPSK" w:hAnsi="TH SarabunPSK" w:cs="TH SarabunPSK"/>
          <w:sz w:val="32"/>
          <w:szCs w:val="32"/>
        </w:rPr>
        <w:t xml:space="preserve">(STEM)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เพื่อเพิ่มขีดความสามารถในการแข่งขันของประเทศ ตามยุทธศาสตร์ชาติ 20 ปี และนโยบาย </w:t>
      </w:r>
      <w:r w:rsidRPr="00FC60D3">
        <w:rPr>
          <w:rFonts w:ascii="TH SarabunPSK" w:hAnsi="TH SarabunPSK" w:cs="TH SarabunPSK"/>
          <w:sz w:val="32"/>
          <w:szCs w:val="32"/>
        </w:rPr>
        <w:t xml:space="preserve">Thailand 4.0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รวมถึงเป็นการเตรียมกำลังคนระดับสูงทางด้าน </w:t>
      </w:r>
      <w:r w:rsidRPr="00FC60D3">
        <w:rPr>
          <w:rFonts w:ascii="TH SarabunPSK" w:hAnsi="TH SarabunPSK" w:cs="TH SarabunPSK"/>
          <w:sz w:val="32"/>
          <w:szCs w:val="32"/>
        </w:rPr>
        <w:t xml:space="preserve">STEM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เพื่อสร้างความมั่นใจให้กับกลุ่มผู้ลงทุนจากประเทศต่าง ๆ ที่จะเข้ามาลงทุนในอุตสาหกรรม 4.0 ในโครงการพัฒนาระเบียงเศรษฐกิจภาคตะวันออก </w:t>
      </w:r>
      <w:r w:rsidRPr="00FC60D3">
        <w:rPr>
          <w:rFonts w:ascii="TH SarabunPSK" w:hAnsi="TH SarabunPSK" w:cs="TH SarabunPSK"/>
          <w:sz w:val="32"/>
          <w:szCs w:val="32"/>
        </w:rPr>
        <w:t xml:space="preserve">(Eastern Economic Corridor : EEC)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และโครงการอื่น ๆ ของประเทศ โดยมีผลการดำเนินงานที่สำคัญ เช่น 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2.1 ผลงานวิจัยของนักเรียนที่ได้รับการคัดเลือกไปนำเสนอในเวทีนานาชาติและได้รับรางวัลในปี 2560 เช่น รางวัล </w:t>
      </w:r>
      <w:r w:rsidRPr="00FC60D3">
        <w:rPr>
          <w:rFonts w:ascii="TH SarabunPSK" w:hAnsi="TH SarabunPSK" w:cs="TH SarabunPSK"/>
          <w:sz w:val="32"/>
          <w:szCs w:val="32"/>
        </w:rPr>
        <w:t xml:space="preserve">Grand Award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จากเวที </w:t>
      </w:r>
      <w:r w:rsidRPr="00FC60D3">
        <w:rPr>
          <w:rFonts w:ascii="TH SarabunPSK" w:hAnsi="TH SarabunPSK" w:cs="TH SarabunPSK"/>
          <w:sz w:val="32"/>
          <w:szCs w:val="32"/>
        </w:rPr>
        <w:t xml:space="preserve">International Science and Engineering Fair, USA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จำนวน 1 รางวัล (จากผู้เข้าแข่งขัน 132 ประเทศ) รางวัลชนะเลิศ จำนวน 28 รางวัล รางวัลรองชนะเลิศอันดับ 1 จำนวน 10 รางวัล รางวัลรองชนะเลิศอันดับ 2 จำนวน 11 รางวัล ซึ่งได้จากเวทีนานาชาติ เช่น </w:t>
      </w:r>
      <w:r w:rsidRPr="00FC60D3">
        <w:rPr>
          <w:rFonts w:ascii="TH SarabunPSK" w:hAnsi="TH SarabunPSK" w:cs="TH SarabunPSK"/>
          <w:sz w:val="32"/>
          <w:szCs w:val="32"/>
        </w:rPr>
        <w:t xml:space="preserve">Seoul International Invention Fair (South Korea), International Exhibition for Young Inventors (Japan)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FC60D3">
        <w:rPr>
          <w:rFonts w:ascii="TH SarabunPSK" w:hAnsi="TH SarabunPSK" w:cs="TH SarabunPSK"/>
          <w:sz w:val="32"/>
          <w:szCs w:val="32"/>
        </w:rPr>
        <w:t xml:space="preserve">Hong Kong International Invention Innovation and Entrepreneurship Exhibition (Hong Kong)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เป็นต้น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2.2 นักเรียนที่ได้รับทุนไปศึกษาต่อต่างประเทศจากหน่วยงานทั้งในประเทศและต่างประเทศ ตั้งแต่ปีการศึกษา 2558 – 2560 ได้แก่  </w:t>
      </w:r>
    </w:p>
    <w:p w:rsidR="00AF0C23" w:rsidRPr="00FC60D3" w:rsidRDefault="00AF0C23" w:rsidP="00FC60D3">
      <w:pPr>
        <w:spacing w:line="340" w:lineRule="exact"/>
        <w:jc w:val="right"/>
        <w:rPr>
          <w:rFonts w:ascii="TH SarabunPSK" w:hAnsi="TH SarabunPSK" w:cs="TH SarabunPSK"/>
          <w:sz w:val="32"/>
          <w:szCs w:val="32"/>
          <w:cs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หน่วย </w:t>
      </w:r>
      <w:r w:rsidRPr="00FC60D3">
        <w:rPr>
          <w:rFonts w:ascii="TH SarabunPSK" w:hAnsi="TH SarabunPSK" w:cs="TH SarabunPSK"/>
          <w:sz w:val="32"/>
          <w:szCs w:val="32"/>
        </w:rPr>
        <w:t xml:space="preserve">: </w:t>
      </w:r>
      <w:r w:rsidRPr="00FC60D3">
        <w:rPr>
          <w:rFonts w:ascii="TH SarabunPSK" w:hAnsi="TH SarabunPSK" w:cs="TH SarabunPSK"/>
          <w:sz w:val="32"/>
          <w:szCs w:val="32"/>
          <w:cs/>
        </w:rPr>
        <w:t>คน</w:t>
      </w:r>
    </w:p>
    <w:tbl>
      <w:tblPr>
        <w:tblW w:w="10114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14"/>
        <w:gridCol w:w="990"/>
        <w:gridCol w:w="1080"/>
        <w:gridCol w:w="990"/>
        <w:gridCol w:w="1440"/>
      </w:tblGrid>
      <w:tr w:rsidR="00AF0C23" w:rsidRPr="00FC60D3" w:rsidTr="008C096C">
        <w:trPr>
          <w:trHeight w:val="201"/>
        </w:trPr>
        <w:tc>
          <w:tcPr>
            <w:tcW w:w="5614" w:type="dxa"/>
            <w:vMerge w:val="restart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ชื่อทุน/มหาวิทยาลัยชั้นนำของนานาชาติ</w:t>
            </w:r>
          </w:p>
        </w:tc>
        <w:tc>
          <w:tcPr>
            <w:tcW w:w="3060" w:type="dxa"/>
            <w:gridSpan w:val="3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จำนวนผู้ได้รับทุน</w:t>
            </w:r>
          </w:p>
        </w:tc>
        <w:tc>
          <w:tcPr>
            <w:tcW w:w="1440" w:type="dxa"/>
            <w:vMerge w:val="restart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AF0C23" w:rsidRPr="00FC60D3" w:rsidTr="008C096C">
        <w:trPr>
          <w:trHeight w:val="319"/>
        </w:trPr>
        <w:tc>
          <w:tcPr>
            <w:tcW w:w="5614" w:type="dxa"/>
            <w:vMerge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2558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2559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2560</w:t>
            </w:r>
          </w:p>
        </w:tc>
        <w:tc>
          <w:tcPr>
            <w:tcW w:w="1440" w:type="dxa"/>
            <w:vMerge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F0C23" w:rsidRPr="00FC60D3" w:rsidTr="008C096C">
        <w:trPr>
          <w:trHeight w:val="207"/>
        </w:trPr>
        <w:tc>
          <w:tcPr>
            <w:tcW w:w="5614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1. ทุน 1 อำเภอ 1 ทุน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2070" w:type="dxa"/>
            <w:gridSpan w:val="2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หมดโครงการฯ</w:t>
            </w:r>
          </w:p>
        </w:tc>
        <w:tc>
          <w:tcPr>
            <w:tcW w:w="144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</w:tr>
      <w:tr w:rsidR="00AF0C23" w:rsidRPr="00FC60D3" w:rsidTr="008C096C">
        <w:trPr>
          <w:trHeight w:val="488"/>
        </w:trPr>
        <w:tc>
          <w:tcPr>
            <w:tcW w:w="5614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ทุนพัฒนาและส่งเสริมผู้มีความสามารถพิเศษทางวิทยาศาสตร์และเทคโนโลยี (ทุน </w:t>
            </w:r>
            <w:proofErr w:type="spellStart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พสวท</w:t>
            </w:r>
            <w:proofErr w:type="spellEnd"/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.) 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4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AF0C23" w:rsidRPr="00FC60D3" w:rsidTr="008C096C">
        <w:trPr>
          <w:trHeight w:val="488"/>
        </w:trPr>
        <w:tc>
          <w:tcPr>
            <w:tcW w:w="5614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3. ทุนรัฐบาล (ทุน ก.พ.)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44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</w:tr>
      <w:tr w:rsidR="00AF0C23" w:rsidRPr="00FC60D3" w:rsidTr="008C096C">
        <w:trPr>
          <w:trHeight w:val="488"/>
        </w:trPr>
        <w:tc>
          <w:tcPr>
            <w:tcW w:w="5614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ทุนกระทรวงวิทยาศาสตร์และเทคโนโลยี 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44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</w:tr>
      <w:tr w:rsidR="00AF0C23" w:rsidRPr="00FC60D3" w:rsidTr="008C096C">
        <w:trPr>
          <w:trHeight w:val="488"/>
        </w:trPr>
        <w:tc>
          <w:tcPr>
            <w:tcW w:w="5614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5. ทุนรัฐบาลจีน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4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AF0C23" w:rsidRPr="00FC60D3" w:rsidTr="008C096C">
        <w:trPr>
          <w:trHeight w:val="488"/>
        </w:trPr>
        <w:tc>
          <w:tcPr>
            <w:tcW w:w="5614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6. ทุน 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Belt &amp; Road (Thailand) 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AF0C23" w:rsidRPr="00FC60D3" w:rsidTr="008C096C">
        <w:trPr>
          <w:trHeight w:val="488"/>
        </w:trPr>
        <w:tc>
          <w:tcPr>
            <w:tcW w:w="5614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7.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ทุน 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City University of Hong Kong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AF0C23" w:rsidRPr="00FC60D3" w:rsidTr="008C096C">
        <w:trPr>
          <w:trHeight w:val="488"/>
        </w:trPr>
        <w:tc>
          <w:tcPr>
            <w:tcW w:w="5614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8.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ศูนย์แนะแนวการศึกษาต่อประเทศจีน 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44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AF0C23" w:rsidRPr="00FC60D3" w:rsidTr="008C096C">
        <w:trPr>
          <w:trHeight w:val="488"/>
        </w:trPr>
        <w:tc>
          <w:tcPr>
            <w:tcW w:w="5614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9. ทุน 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Chongqing Municipal Government Mayor Scholarship 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AF0C23" w:rsidRPr="00FC60D3" w:rsidTr="008C096C">
        <w:trPr>
          <w:trHeight w:val="488"/>
        </w:trPr>
        <w:tc>
          <w:tcPr>
            <w:tcW w:w="5614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10.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ทุนรัฐบาลญี่ปุ่น (ทุน </w:t>
            </w:r>
            <w:proofErr w:type="spellStart"/>
            <w:r w:rsidRPr="00FC60D3">
              <w:rPr>
                <w:rFonts w:ascii="TH SarabunPSK" w:hAnsi="TH SarabunPSK" w:cs="TH SarabunPSK"/>
                <w:sz w:val="32"/>
                <w:szCs w:val="32"/>
              </w:rPr>
              <w:t>Monbukagakusho</w:t>
            </w:r>
            <w:proofErr w:type="spellEnd"/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 : MEXT) 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</w:tr>
      <w:tr w:rsidR="00AF0C23" w:rsidRPr="00FC60D3" w:rsidTr="008C096C">
        <w:trPr>
          <w:trHeight w:val="488"/>
        </w:trPr>
        <w:tc>
          <w:tcPr>
            <w:tcW w:w="5614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11.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ทุนมหาวิทยาลัย 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Tokyo International University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4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AF0C23" w:rsidRPr="00FC60D3" w:rsidTr="008C096C">
        <w:trPr>
          <w:trHeight w:val="488"/>
        </w:trPr>
        <w:tc>
          <w:tcPr>
            <w:tcW w:w="5614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144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34</w:t>
            </w:r>
          </w:p>
        </w:tc>
      </w:tr>
    </w:tbl>
    <w:p w:rsidR="00AF0C23" w:rsidRPr="00FC60D3" w:rsidRDefault="00AF0C23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2.3 ร้อยละ </w:t>
      </w:r>
      <w:r w:rsidRPr="00FC60D3">
        <w:rPr>
          <w:rFonts w:ascii="TH SarabunPSK" w:hAnsi="TH SarabunPSK" w:cs="TH SarabunPSK"/>
          <w:sz w:val="32"/>
          <w:szCs w:val="32"/>
        </w:rPr>
        <w:t>(</w:t>
      </w:r>
      <w:proofErr w:type="spellStart"/>
      <w:r w:rsidRPr="00FC60D3">
        <w:rPr>
          <w:rFonts w:ascii="TH SarabunPSK" w:hAnsi="TH SarabunPSK" w:cs="TH SarabunPSK"/>
          <w:sz w:val="32"/>
          <w:szCs w:val="32"/>
          <w:cs/>
        </w:rPr>
        <w:t>เปอร์</w:t>
      </w:r>
      <w:proofErr w:type="spellEnd"/>
      <w:r w:rsidRPr="00FC60D3">
        <w:rPr>
          <w:rFonts w:ascii="TH SarabunPSK" w:hAnsi="TH SarabunPSK" w:cs="TH SarabunPSK"/>
          <w:sz w:val="32"/>
          <w:szCs w:val="32"/>
          <w:cs/>
        </w:rPr>
        <w:t xml:space="preserve">เซ็นไทล์) ผลการทดสอบทางการศึกษาระดับชาติขั้นพื้นฐาน </w:t>
      </w:r>
      <w:r w:rsidRPr="00FC60D3">
        <w:rPr>
          <w:rFonts w:ascii="TH SarabunPSK" w:hAnsi="TH SarabunPSK" w:cs="TH SarabunPSK"/>
          <w:sz w:val="32"/>
          <w:szCs w:val="32"/>
        </w:rPr>
        <w:t xml:space="preserve">(O – NET)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ปีการศึกษา 2558 – 2560 ของนักเรียนชั้นมัธยมศึกษาปีที่ 3 และนักเรียนชั้นมัธยมศึกษาปีที่ 6 ได้แก่ </w:t>
      </w:r>
    </w:p>
    <w:tbl>
      <w:tblPr>
        <w:tblW w:w="10233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2"/>
        <w:gridCol w:w="13"/>
        <w:gridCol w:w="1119"/>
        <w:gridCol w:w="12"/>
        <w:gridCol w:w="1056"/>
        <w:gridCol w:w="1271"/>
        <w:gridCol w:w="1190"/>
        <w:gridCol w:w="1080"/>
        <w:gridCol w:w="1350"/>
      </w:tblGrid>
      <w:tr w:rsidR="00AF0C23" w:rsidRPr="00FC60D3" w:rsidTr="008C096C">
        <w:trPr>
          <w:trHeight w:val="401"/>
        </w:trPr>
        <w:tc>
          <w:tcPr>
            <w:tcW w:w="3155" w:type="dxa"/>
            <w:gridSpan w:val="2"/>
            <w:vMerge w:val="restart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วิชา</w:t>
            </w:r>
          </w:p>
        </w:tc>
        <w:tc>
          <w:tcPr>
            <w:tcW w:w="3458" w:type="dxa"/>
            <w:gridSpan w:val="4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กลุ่มโรงเรียนวิทยาศาสตร์จุฬาภรณราชวิทยาลัย</w:t>
            </w:r>
          </w:p>
        </w:tc>
        <w:tc>
          <w:tcPr>
            <w:tcW w:w="3620" w:type="dxa"/>
            <w:gridSpan w:val="3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โรงเรียนสังกัดสำนักงานคณะกรรมการการศึกษาขั้นพื้นฐานทั้งหมด</w:t>
            </w:r>
          </w:p>
        </w:tc>
      </w:tr>
      <w:tr w:rsidR="00AF0C23" w:rsidRPr="00FC60D3" w:rsidTr="008C096C">
        <w:trPr>
          <w:trHeight w:val="319"/>
        </w:trPr>
        <w:tc>
          <w:tcPr>
            <w:tcW w:w="3155" w:type="dxa"/>
            <w:gridSpan w:val="2"/>
            <w:vMerge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19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2558</w:t>
            </w:r>
          </w:p>
        </w:tc>
        <w:tc>
          <w:tcPr>
            <w:tcW w:w="1068" w:type="dxa"/>
            <w:gridSpan w:val="2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2559</w:t>
            </w:r>
          </w:p>
        </w:tc>
        <w:tc>
          <w:tcPr>
            <w:tcW w:w="127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2560</w:t>
            </w:r>
          </w:p>
        </w:tc>
        <w:tc>
          <w:tcPr>
            <w:tcW w:w="11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2558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2559</w:t>
            </w:r>
          </w:p>
        </w:tc>
        <w:tc>
          <w:tcPr>
            <w:tcW w:w="135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2560</w:t>
            </w:r>
          </w:p>
        </w:tc>
      </w:tr>
      <w:tr w:rsidR="00AF0C23" w:rsidRPr="00FC60D3" w:rsidTr="008C096C">
        <w:trPr>
          <w:trHeight w:val="282"/>
        </w:trPr>
        <w:tc>
          <w:tcPr>
            <w:tcW w:w="10233" w:type="dxa"/>
            <w:gridSpan w:val="9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ชั้นมัธยมศึกษาปีที่ 3</w:t>
            </w:r>
          </w:p>
        </w:tc>
      </w:tr>
      <w:tr w:rsidR="00AF0C23" w:rsidRPr="00FC60D3" w:rsidTr="008C096C">
        <w:trPr>
          <w:trHeight w:val="370"/>
        </w:trPr>
        <w:tc>
          <w:tcPr>
            <w:tcW w:w="3155" w:type="dxa"/>
            <w:gridSpan w:val="2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119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99.61</w:t>
            </w:r>
          </w:p>
        </w:tc>
        <w:tc>
          <w:tcPr>
            <w:tcW w:w="1068" w:type="dxa"/>
            <w:gridSpan w:val="2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99.82</w:t>
            </w:r>
          </w:p>
        </w:tc>
        <w:tc>
          <w:tcPr>
            <w:tcW w:w="127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99.89</w:t>
            </w:r>
          </w:p>
        </w:tc>
        <w:tc>
          <w:tcPr>
            <w:tcW w:w="11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50.05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51.38</w:t>
            </w:r>
          </w:p>
        </w:tc>
        <w:tc>
          <w:tcPr>
            <w:tcW w:w="135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51.39</w:t>
            </w:r>
          </w:p>
        </w:tc>
      </w:tr>
      <w:tr w:rsidR="00AF0C23" w:rsidRPr="00FC60D3" w:rsidTr="008C096C">
        <w:trPr>
          <w:trHeight w:val="413"/>
        </w:trPr>
        <w:tc>
          <w:tcPr>
            <w:tcW w:w="3155" w:type="dxa"/>
            <w:gridSpan w:val="2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119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99.02</w:t>
            </w:r>
          </w:p>
        </w:tc>
        <w:tc>
          <w:tcPr>
            <w:tcW w:w="1068" w:type="dxa"/>
            <w:gridSpan w:val="2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99.26</w:t>
            </w:r>
          </w:p>
        </w:tc>
        <w:tc>
          <w:tcPr>
            <w:tcW w:w="127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99.24</w:t>
            </w:r>
          </w:p>
        </w:tc>
        <w:tc>
          <w:tcPr>
            <w:tcW w:w="11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50.75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50.56</w:t>
            </w:r>
          </w:p>
        </w:tc>
        <w:tc>
          <w:tcPr>
            <w:tcW w:w="135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50.61</w:t>
            </w:r>
          </w:p>
        </w:tc>
      </w:tr>
      <w:tr w:rsidR="00AF0C23" w:rsidRPr="00FC60D3" w:rsidTr="008C096C">
        <w:trPr>
          <w:trHeight w:val="420"/>
        </w:trPr>
        <w:tc>
          <w:tcPr>
            <w:tcW w:w="10233" w:type="dxa"/>
            <w:gridSpan w:val="9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มัธยมศึกษาปีที่ 6</w:t>
            </w:r>
          </w:p>
        </w:tc>
      </w:tr>
      <w:tr w:rsidR="00AF0C23" w:rsidRPr="00FC60D3" w:rsidTr="008C096C">
        <w:trPr>
          <w:trHeight w:val="451"/>
        </w:trPr>
        <w:tc>
          <w:tcPr>
            <w:tcW w:w="3142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144" w:type="dxa"/>
            <w:gridSpan w:val="3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95.95</w:t>
            </w:r>
          </w:p>
        </w:tc>
        <w:tc>
          <w:tcPr>
            <w:tcW w:w="1056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95.76</w:t>
            </w:r>
          </w:p>
        </w:tc>
        <w:tc>
          <w:tcPr>
            <w:tcW w:w="127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97.74</w:t>
            </w:r>
          </w:p>
        </w:tc>
        <w:tc>
          <w:tcPr>
            <w:tcW w:w="11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50.16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51.96</w:t>
            </w:r>
          </w:p>
        </w:tc>
        <w:tc>
          <w:tcPr>
            <w:tcW w:w="135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52.07</w:t>
            </w:r>
          </w:p>
        </w:tc>
      </w:tr>
      <w:tr w:rsidR="00AF0C23" w:rsidRPr="00FC60D3" w:rsidTr="008C096C">
        <w:trPr>
          <w:trHeight w:val="457"/>
        </w:trPr>
        <w:tc>
          <w:tcPr>
            <w:tcW w:w="3142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144" w:type="dxa"/>
            <w:gridSpan w:val="3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93.05</w:t>
            </w:r>
          </w:p>
        </w:tc>
        <w:tc>
          <w:tcPr>
            <w:tcW w:w="1056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93.25</w:t>
            </w:r>
          </w:p>
        </w:tc>
        <w:tc>
          <w:tcPr>
            <w:tcW w:w="127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96.02</w:t>
            </w:r>
          </w:p>
        </w:tc>
        <w:tc>
          <w:tcPr>
            <w:tcW w:w="11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50.71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50.05</w:t>
            </w:r>
          </w:p>
        </w:tc>
        <w:tc>
          <w:tcPr>
            <w:tcW w:w="135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50.25</w:t>
            </w:r>
          </w:p>
        </w:tc>
      </w:tr>
    </w:tbl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2.4 ปัญหา อุปสรรค และข้อเสนอแนะในการดำเนินงาน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2.4.1 ข้อจำกัดด้านบุคลากรและความคล่องตัวในการดำเนินงาน ซึ่งโรงเรียนฯ มีวัตถุประสงค์พิเศษต่างจากโรงเรียนทั่วไป มีจังหวัดพื้นที่บริการครอบคลุมหลายจังหวัด แต่ยังต้องสังกัดสำนักงานเขตพื้นที่การศึกษามัธยมศึกษา ซึ่งทำให้ต้องใช้กฎระเบียบเดียวกันกับโรงเรียนทั่วไปในการสรรหา แต่งตั้ง โยกย้าย และการพัฒนาบุคลากร ตลอดจนการบริหารงานด้านอื่น ๆ ทำให้การบริหารงานโรงเรียนฯ ขาดความคล่องตัวและไม่เป็นเอกภาพ 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2.4.2 การจัดตั้งหน่วยงานเทียบเท่าสำนักในสังกัดสำนักงานคณะกรรมการการศึกษาขั้นพื้นฐาน (</w:t>
      </w:r>
      <w:proofErr w:type="spellStart"/>
      <w:r w:rsidRPr="00FC60D3">
        <w:rPr>
          <w:rFonts w:ascii="TH SarabunPSK" w:hAnsi="TH SarabunPSK" w:cs="TH SarabunPSK"/>
          <w:sz w:val="32"/>
          <w:szCs w:val="32"/>
          <w:cs/>
        </w:rPr>
        <w:t>สพฐ</w:t>
      </w:r>
      <w:proofErr w:type="spellEnd"/>
      <w:r w:rsidRPr="00FC60D3">
        <w:rPr>
          <w:rFonts w:ascii="TH SarabunPSK" w:hAnsi="TH SarabunPSK" w:cs="TH SarabunPSK"/>
          <w:sz w:val="32"/>
          <w:szCs w:val="32"/>
          <w:cs/>
        </w:rPr>
        <w:t xml:space="preserve">.) ที่ทำหน้าที่ดูแลรับผิดชอบการบริหารงานโรงเรียนฯ และการขับเคลื่อนงานด้านวิทยาศาสตร์ศึกษาเป็นการเฉพาะ จะทำให้การบริหารงานมีความคล่องตัวและมีประสิทธิภาพมากยิ่งขึ้น นอกจากนั้น จะช่วยให้ </w:t>
      </w:r>
      <w:proofErr w:type="spellStart"/>
      <w:r w:rsidRPr="00FC60D3">
        <w:rPr>
          <w:rFonts w:ascii="TH SarabunPSK" w:hAnsi="TH SarabunPSK" w:cs="TH SarabunPSK"/>
          <w:sz w:val="32"/>
          <w:szCs w:val="32"/>
          <w:cs/>
        </w:rPr>
        <w:t>สพฐ</w:t>
      </w:r>
      <w:proofErr w:type="spellEnd"/>
      <w:r w:rsidRPr="00FC60D3">
        <w:rPr>
          <w:rFonts w:ascii="TH SarabunPSK" w:hAnsi="TH SarabunPSK" w:cs="TH SarabunPSK"/>
          <w:sz w:val="32"/>
          <w:szCs w:val="32"/>
          <w:cs/>
        </w:rPr>
        <w:t xml:space="preserve">. สามารถรวบรวมประสบการณ์ของโรงเรียนฯ ที่เกี่ยวกับการจัดการเรียนการสอนวิชาทางด้านคณิตศาสตร์ วิทยาศาสตร์และเทคโนโลยี ไปขยายผลในโรงเรียนต่าง ๆ ได้อย่างมีประสิทธิภาพ สามารถช่วยยกระดับคุณภาพการศึกษาของประเทศ ทำให้คุณภาพการศึกษาของโรงเรียนต่าง ๆ สูงขึ้น เนื่องจากโรงเรียนฯ กระจายตัวอยู่ทั่วทุกภูมิภาคของประเทศและมีพื้นที่จังหวัดบริการครอบคลุมทุกจังหวัด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3. การดำเนินงานในช่วงระยะเวลาต่อไป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3.1 การดำเนินงาน </w:t>
      </w:r>
      <w:r w:rsidRPr="00FC60D3">
        <w:rPr>
          <w:rFonts w:ascii="TH SarabunPSK" w:hAnsi="TH SarabunPSK" w:cs="TH SarabunPSK"/>
          <w:sz w:val="32"/>
          <w:szCs w:val="32"/>
        </w:rPr>
        <w:t xml:space="preserve">: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ให้การดำเนินงานของโรงเรียนวิทยาศาสตร์จุฬาภรณราชวิทยาลัย เป็นสถานศึกษาที่มีการบริหารและการจัดการในสังกัดสำนักวิชาการและมาตรฐานการศึกษา </w:t>
      </w:r>
      <w:proofErr w:type="spellStart"/>
      <w:r w:rsidRPr="00FC60D3">
        <w:rPr>
          <w:rFonts w:ascii="TH SarabunPSK" w:hAnsi="TH SarabunPSK" w:cs="TH SarabunPSK"/>
          <w:sz w:val="32"/>
          <w:szCs w:val="32"/>
          <w:cs/>
        </w:rPr>
        <w:t>สพฐ</w:t>
      </w:r>
      <w:proofErr w:type="spellEnd"/>
      <w:r w:rsidRPr="00FC60D3">
        <w:rPr>
          <w:rFonts w:ascii="TH SarabunPSK" w:hAnsi="TH SarabunPSK" w:cs="TH SarabunPSK"/>
          <w:sz w:val="32"/>
          <w:szCs w:val="32"/>
          <w:cs/>
        </w:rPr>
        <w:t xml:space="preserve">. มีศูนย์พัฒนาโรงเรียนวิทยาศาสตร์เป็นหน่วยประสานงานภายใน ซึ่งต่อไปจะจัดตั้งหน่วยงานในสังกัด </w:t>
      </w:r>
      <w:proofErr w:type="spellStart"/>
      <w:r w:rsidRPr="00FC60D3">
        <w:rPr>
          <w:rFonts w:ascii="TH SarabunPSK" w:hAnsi="TH SarabunPSK" w:cs="TH SarabunPSK"/>
          <w:sz w:val="32"/>
          <w:szCs w:val="32"/>
          <w:cs/>
        </w:rPr>
        <w:t>สพฐ</w:t>
      </w:r>
      <w:proofErr w:type="spellEnd"/>
      <w:r w:rsidRPr="00FC60D3">
        <w:rPr>
          <w:rFonts w:ascii="TH SarabunPSK" w:hAnsi="TH SarabunPSK" w:cs="TH SarabunPSK"/>
          <w:sz w:val="32"/>
          <w:szCs w:val="32"/>
          <w:cs/>
        </w:rPr>
        <w:t xml:space="preserve">. เป็นผู้กำกับดูแลการดำเนินงานของโรงเรียนฯ เพื่อให้งานมีประสิทธิภาพยิ่ง ๆ ขึ้นต่อไป และให้มีคณะกรรมการพัฒนาโรงเรียนวิทยาศาสตร์จุฬาภรณราชวิทยาลัย ประกอบด้วย เลขาธิการคณะกรรมการการศึกษาขั้นพื้นฐานเป็นประธานกรรมการ รองประธานกรรมการสองคน กรรมการจากหน่วยงานต่าง ๆ สิบห้าคน (เช่น ผู้อำนวยการสำนักงบประมาณ ประธานที่ประชุมอธิการบดีแห่งประเทศไทย ผู้อำนวยการสำนักงานพัฒนาวิทยาศาสตร์และเทคโนโลยีแห่งชาติ เลขาธิการคณะกรรมการนโยบายวิทยาศาสตร์เทคโนโลยีและนวัตกรรมแห่งชาติ เป็นต้น) และผู้อำนวยการศูนย์พัฒนาโรงเรียนวิทยาศาสตร์ </w:t>
      </w:r>
      <w:proofErr w:type="spellStart"/>
      <w:r w:rsidRPr="00FC60D3">
        <w:rPr>
          <w:rFonts w:ascii="TH SarabunPSK" w:hAnsi="TH SarabunPSK" w:cs="TH SarabunPSK"/>
          <w:sz w:val="32"/>
          <w:szCs w:val="32"/>
          <w:cs/>
        </w:rPr>
        <w:t>สพฐ</w:t>
      </w:r>
      <w:proofErr w:type="spellEnd"/>
      <w:r w:rsidRPr="00FC60D3">
        <w:rPr>
          <w:rFonts w:ascii="TH SarabunPSK" w:hAnsi="TH SarabunPSK" w:cs="TH SarabunPSK"/>
          <w:sz w:val="32"/>
          <w:szCs w:val="32"/>
          <w:cs/>
        </w:rPr>
        <w:t xml:space="preserve">. เป็นกรรมการและเลขานุการ โดยคณะกรรมการฯ มีอำนาจหน้าที่ เช่น กำหนดนโยบายในภาพรวม กรอบและทิศทางการพัฒนาโรงเรียนเพื่อให้การดำเนินงานของแต่ละโรงเรียนเป็นไปในทิศทางเดียวกัน กำหนดแนวทางให้คำแนะนำ ส่งเสริม กำกับ ติดตาม ดูแลและประสานงานกับหน่วยงานที่เกี่ยวข้อง ติดตามและประเมินผลการดำเนินงานของโรงเรียน และจัดทำรายงานเสนอรัฐมนตรีว่าการกระทรวงศึกษาธิการเพื่อให้ข้อคิดเห็นทุกปีการศึกษา เป็นต้น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3.2 งบประมาณ </w:t>
      </w:r>
      <w:r w:rsidRPr="00FC60D3">
        <w:rPr>
          <w:rFonts w:ascii="TH SarabunPSK" w:hAnsi="TH SarabunPSK" w:cs="TH SarabunPSK"/>
          <w:sz w:val="32"/>
          <w:szCs w:val="32"/>
        </w:rPr>
        <w:t xml:space="preserve">: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ขอรับการจัดสรรงบประมาณประจำปีตามปกติของ ศธ.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3.3 วัตถุประสงค์และเป้าหมาย </w:t>
      </w:r>
      <w:r w:rsidRPr="00FC60D3">
        <w:rPr>
          <w:rFonts w:ascii="TH SarabunPSK" w:hAnsi="TH SarabunPSK" w:cs="TH SarabunPSK"/>
          <w:sz w:val="32"/>
          <w:szCs w:val="32"/>
        </w:rPr>
        <w:t xml:space="preserve">: </w:t>
      </w:r>
      <w:r w:rsidRPr="00FC60D3">
        <w:rPr>
          <w:rFonts w:ascii="TH SarabunPSK" w:hAnsi="TH SarabunPSK" w:cs="TH SarabunPSK"/>
          <w:sz w:val="32"/>
          <w:szCs w:val="32"/>
          <w:cs/>
        </w:rPr>
        <w:t>ยังคงยึดวัตถุประสงค์และเป้าหมายเดิมที่จะเพิ่มโอกาส</w:t>
      </w:r>
      <w:bookmarkStart w:id="0" w:name="_GoBack"/>
      <w:bookmarkEnd w:id="0"/>
      <w:r w:rsidRPr="00FC60D3">
        <w:rPr>
          <w:rFonts w:ascii="TH SarabunPSK" w:hAnsi="TH SarabunPSK" w:cs="TH SarabunPSK"/>
          <w:sz w:val="32"/>
          <w:szCs w:val="32"/>
          <w:cs/>
        </w:rPr>
        <w:t xml:space="preserve">ให้กับผู้มีความสามารถพิเศษด้านคณิตศาสตร์และวิทยาศาสตร์ ซึ่งมีการกระจายอยู่ในทุกภูมิภาคทั่วประเทศ โดยเน้นการให้โอกาสกับผู้มีความสามารถพิเศษที่ขาดแคลนทุนทรัพย์ในภูมิภาคนั้น ๆ เพื่อเป็นฐานในการผลิตและพัฒนากำลังคนด้านวิทยาศาสตร์ เทคโนโลยีและนวัตกรรมให้มีปริมาณและคุณภาพสอดคล้องกับความต้องการของประเทศที่สามารถทำการวิจัยและพัฒนาเพื่อสร้างความรู้และนวัตกรรมได้ รวมทั้งเพื่อเป็นต้นแบบและกระตุ้นการพัฒนาคุณภาพการจัดการเรียนการสอนวิทยาศาสตร์และคณิตศาสตร์ให้มีประสิทธิภาพมากขึ้น โดยจะนำประสบการณ์และผลการประเมินการดำเนินงานที่ผ่านมาใช้พัฒนาและปรับปรุงการดำเนินงานให้มีประสิทธิภาพเพิ่มมากขึ้นต่อไป 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3.4 การจัดการศึกษา</w:t>
      </w:r>
      <w:r w:rsidRPr="00FC60D3">
        <w:rPr>
          <w:rFonts w:ascii="TH SarabunPSK" w:hAnsi="TH SarabunPSK" w:cs="TH SarabunPSK"/>
          <w:sz w:val="32"/>
          <w:szCs w:val="32"/>
        </w:rPr>
        <w:t xml:space="preserve"> :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ปัจจุบันโรงเรียนฯ มีอาคารสถานที่ประกอบด้วย อาคารเรียน หอพัก อาคารประกอบ ห้องปฏิบัติการ ห้องสมุด และสิ่งอำนวยความสะดวกต่าง ๆ ที่สามารถจัดการศึกษาในลักษณะโรงเรียนประจำได้อย่างเหมาะสมให้กับนักเรียนโรงเรียนละ 720 คน ในการดำเนินการในช่วงระยะเวลาต่อไป ก็จะยังคงจัดการศึกษาแบบโรงเรียนประจำ และยังคงให้จำกัดจำนวนนักเรียนไว้เท่าเดิม ซึ่งเป็นจำนวนที่เหมาะสมกับขนาดห้องเรียนคุณภาพ และขนาดโรงเรียนในการจัดกิจกรรมการเรียนการสอนที่เน้นคุณภาพเช่นเดียวกับโรงเรียนวิทยาศาสตร์ชั้นนำทั้งในและต่างประเทศ โดยมีแผนการชั้นเรียนของแต่ละโรงเรียน ดังนี้ </w:t>
      </w:r>
    </w:p>
    <w:p w:rsidR="0096542F" w:rsidRPr="00FC60D3" w:rsidRDefault="0096542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10086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8"/>
        <w:gridCol w:w="1049"/>
        <w:gridCol w:w="959"/>
        <w:gridCol w:w="1080"/>
        <w:gridCol w:w="990"/>
        <w:gridCol w:w="990"/>
        <w:gridCol w:w="1006"/>
        <w:gridCol w:w="1334"/>
      </w:tblGrid>
      <w:tr w:rsidR="00AF0C23" w:rsidRPr="00FC60D3" w:rsidTr="008C096C">
        <w:trPr>
          <w:trHeight w:val="201"/>
        </w:trPr>
        <w:tc>
          <w:tcPr>
            <w:tcW w:w="2678" w:type="dxa"/>
            <w:vMerge w:val="restart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088" w:type="dxa"/>
            <w:gridSpan w:val="3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ชั้นมัธยมศึกษาตอนต้น</w:t>
            </w:r>
          </w:p>
        </w:tc>
        <w:tc>
          <w:tcPr>
            <w:tcW w:w="2986" w:type="dxa"/>
            <w:gridSpan w:val="3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ชั้ม</w:t>
            </w:r>
            <w:proofErr w:type="spellEnd"/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มัธยมศึกษาตอนปลาย</w:t>
            </w:r>
          </w:p>
        </w:tc>
        <w:tc>
          <w:tcPr>
            <w:tcW w:w="1334" w:type="dxa"/>
            <w:vMerge w:val="restart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AF0C23" w:rsidRPr="00FC60D3" w:rsidTr="008C096C">
        <w:trPr>
          <w:trHeight w:val="326"/>
        </w:trPr>
        <w:tc>
          <w:tcPr>
            <w:tcW w:w="2678" w:type="dxa"/>
            <w:vMerge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9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ม.1</w:t>
            </w:r>
          </w:p>
        </w:tc>
        <w:tc>
          <w:tcPr>
            <w:tcW w:w="959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ม.2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ม.3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ม.4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ม.5</w:t>
            </w:r>
          </w:p>
        </w:tc>
        <w:tc>
          <w:tcPr>
            <w:tcW w:w="1006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ม.6</w:t>
            </w:r>
          </w:p>
        </w:tc>
        <w:tc>
          <w:tcPr>
            <w:tcW w:w="1334" w:type="dxa"/>
            <w:vMerge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F0C23" w:rsidRPr="00FC60D3" w:rsidTr="008C096C">
        <w:trPr>
          <w:trHeight w:val="326"/>
        </w:trPr>
        <w:tc>
          <w:tcPr>
            <w:tcW w:w="2678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จำนวนห้องเรียน (ห้อง) </w:t>
            </w:r>
          </w:p>
        </w:tc>
        <w:tc>
          <w:tcPr>
            <w:tcW w:w="1049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959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006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334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</w:tr>
      <w:tr w:rsidR="00AF0C23" w:rsidRPr="00FC60D3" w:rsidTr="008C096C">
        <w:trPr>
          <w:trHeight w:val="326"/>
        </w:trPr>
        <w:tc>
          <w:tcPr>
            <w:tcW w:w="2678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จำนวนนักเรียนต่อห้อง (คน) </w:t>
            </w:r>
          </w:p>
        </w:tc>
        <w:tc>
          <w:tcPr>
            <w:tcW w:w="1049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</w:p>
        </w:tc>
        <w:tc>
          <w:tcPr>
            <w:tcW w:w="959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</w:p>
        </w:tc>
        <w:tc>
          <w:tcPr>
            <w:tcW w:w="1006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</w:p>
        </w:tc>
        <w:tc>
          <w:tcPr>
            <w:tcW w:w="1334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144</w:t>
            </w:r>
          </w:p>
        </w:tc>
      </w:tr>
      <w:tr w:rsidR="00AF0C23" w:rsidRPr="00FC60D3" w:rsidTr="008C096C">
        <w:trPr>
          <w:trHeight w:val="326"/>
        </w:trPr>
        <w:tc>
          <w:tcPr>
            <w:tcW w:w="2678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จำนวนนักเรียนทั้งหมด (คน/โรงเรียน) </w:t>
            </w:r>
          </w:p>
        </w:tc>
        <w:tc>
          <w:tcPr>
            <w:tcW w:w="1049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96</w:t>
            </w:r>
          </w:p>
        </w:tc>
        <w:tc>
          <w:tcPr>
            <w:tcW w:w="959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96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96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144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144</w:t>
            </w:r>
          </w:p>
        </w:tc>
        <w:tc>
          <w:tcPr>
            <w:tcW w:w="1006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144</w:t>
            </w:r>
          </w:p>
        </w:tc>
        <w:tc>
          <w:tcPr>
            <w:tcW w:w="1334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720</w:t>
            </w:r>
          </w:p>
        </w:tc>
      </w:tr>
      <w:tr w:rsidR="00AF0C23" w:rsidRPr="00FC60D3" w:rsidTr="008C096C">
        <w:trPr>
          <w:trHeight w:val="326"/>
        </w:trPr>
        <w:tc>
          <w:tcPr>
            <w:tcW w:w="2678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จำนวนรวมทั้ง 12 โรงเรียน </w:t>
            </w:r>
          </w:p>
        </w:tc>
        <w:tc>
          <w:tcPr>
            <w:tcW w:w="1049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152</w:t>
            </w:r>
          </w:p>
        </w:tc>
        <w:tc>
          <w:tcPr>
            <w:tcW w:w="959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152</w:t>
            </w:r>
          </w:p>
        </w:tc>
        <w:tc>
          <w:tcPr>
            <w:tcW w:w="108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152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728</w:t>
            </w:r>
          </w:p>
        </w:tc>
        <w:tc>
          <w:tcPr>
            <w:tcW w:w="990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728</w:t>
            </w:r>
          </w:p>
        </w:tc>
        <w:tc>
          <w:tcPr>
            <w:tcW w:w="1006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728</w:t>
            </w:r>
          </w:p>
        </w:tc>
        <w:tc>
          <w:tcPr>
            <w:tcW w:w="1334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640</w:t>
            </w:r>
          </w:p>
        </w:tc>
      </w:tr>
    </w:tbl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ทั้งนี้ การปรับเปลี่ยนแก้ไขแผนชั้นเรียนและจำนวนนักเรียนต่อห้องในอนาคตสามารถทำได้โดยความเห็นชอบของคณะกรรมการพัฒนาโรงเรียนวิทยาศาสตร์จุฬาภรณราชวิทยาลัย และ </w:t>
      </w:r>
      <w:proofErr w:type="spellStart"/>
      <w:r w:rsidRPr="00FC60D3">
        <w:rPr>
          <w:rFonts w:ascii="TH SarabunPSK" w:hAnsi="TH SarabunPSK" w:cs="TH SarabunPSK"/>
          <w:sz w:val="32"/>
          <w:szCs w:val="32"/>
          <w:cs/>
        </w:rPr>
        <w:t>สพฐ</w:t>
      </w:r>
      <w:proofErr w:type="spellEnd"/>
      <w:r w:rsidRPr="00FC60D3">
        <w:rPr>
          <w:rFonts w:ascii="TH SarabunPSK" w:hAnsi="TH SarabunPSK" w:cs="TH SarabunPSK"/>
          <w:sz w:val="32"/>
          <w:szCs w:val="32"/>
          <w:cs/>
        </w:rPr>
        <w:t xml:space="preserve">. </w:t>
      </w:r>
    </w:p>
    <w:p w:rsidR="00AF0C23" w:rsidRPr="00FC60D3" w:rsidRDefault="00AF0C23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3.5 กรอบอัตรากำลังผู้บริหารและครูผู้สอน </w:t>
      </w:r>
    </w:p>
    <w:p w:rsidR="00AF0C23" w:rsidRPr="00FC60D3" w:rsidRDefault="00AF0C23" w:rsidP="00FC60D3">
      <w:pPr>
        <w:spacing w:line="340" w:lineRule="exact"/>
        <w:jc w:val="righ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หน่วย </w:t>
      </w:r>
      <w:r w:rsidRPr="00FC60D3">
        <w:rPr>
          <w:rFonts w:ascii="TH SarabunPSK" w:hAnsi="TH SarabunPSK" w:cs="TH SarabunPSK"/>
          <w:sz w:val="32"/>
          <w:szCs w:val="32"/>
        </w:rPr>
        <w:t xml:space="preserve">: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คน </w:t>
      </w:r>
    </w:p>
    <w:tbl>
      <w:tblPr>
        <w:tblW w:w="100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8"/>
        <w:gridCol w:w="3043"/>
        <w:gridCol w:w="2291"/>
        <w:gridCol w:w="2373"/>
      </w:tblGrid>
      <w:tr w:rsidR="00AF0C23" w:rsidRPr="00FC60D3" w:rsidTr="008C096C">
        <w:trPr>
          <w:trHeight w:val="501"/>
        </w:trPr>
        <w:tc>
          <w:tcPr>
            <w:tcW w:w="2298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043" w:type="dxa"/>
          </w:tcPr>
          <w:p w:rsidR="00B5236A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ตามมติคณะรัฐมนตรี       </w:t>
            </w:r>
          </w:p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 พฤศจิกายน 2553</w:t>
            </w:r>
          </w:p>
        </w:tc>
        <w:tc>
          <w:tcPr>
            <w:tcW w:w="229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ระยะต่อไป</w:t>
            </w:r>
          </w:p>
        </w:tc>
        <w:tc>
          <w:tcPr>
            <w:tcW w:w="2373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+เพิ่ม / - ลด</w:t>
            </w:r>
          </w:p>
        </w:tc>
      </w:tr>
      <w:tr w:rsidR="00AF0C23" w:rsidRPr="00FC60D3" w:rsidTr="008C096C">
        <w:trPr>
          <w:trHeight w:val="501"/>
        </w:trPr>
        <w:tc>
          <w:tcPr>
            <w:tcW w:w="2298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กลุ่มผู้บริหาร</w:t>
            </w:r>
          </w:p>
        </w:tc>
        <w:tc>
          <w:tcPr>
            <w:tcW w:w="3043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229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2373" w:type="dxa"/>
          </w:tcPr>
          <w:p w:rsidR="00AF0C23" w:rsidRPr="00FC60D3" w:rsidRDefault="00AF0C23" w:rsidP="005F165E">
            <w:pPr>
              <w:pStyle w:val="afd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0C23" w:rsidRPr="00FC60D3" w:rsidTr="008C096C">
        <w:trPr>
          <w:trHeight w:val="501"/>
        </w:trPr>
        <w:tc>
          <w:tcPr>
            <w:tcW w:w="2298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กลุ่มครูผู้สอน </w:t>
            </w:r>
          </w:p>
        </w:tc>
        <w:tc>
          <w:tcPr>
            <w:tcW w:w="3043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60</w:t>
            </w:r>
          </w:p>
        </w:tc>
        <w:tc>
          <w:tcPr>
            <w:tcW w:w="229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72*</w:t>
            </w:r>
          </w:p>
        </w:tc>
        <w:tc>
          <w:tcPr>
            <w:tcW w:w="2373" w:type="dxa"/>
          </w:tcPr>
          <w:p w:rsidR="00AF0C23" w:rsidRPr="00FC60D3" w:rsidRDefault="00AF0C23" w:rsidP="00FC60D3">
            <w:pPr>
              <w:pStyle w:val="afd"/>
              <w:spacing w:after="0"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+12</w:t>
            </w:r>
          </w:p>
        </w:tc>
      </w:tr>
      <w:tr w:rsidR="00AF0C23" w:rsidRPr="00FC60D3" w:rsidTr="008C096C">
        <w:trPr>
          <w:trHeight w:val="501"/>
        </w:trPr>
        <w:tc>
          <w:tcPr>
            <w:tcW w:w="2298" w:type="dxa"/>
          </w:tcPr>
          <w:p w:rsidR="00AF0C23" w:rsidRPr="00FC60D3" w:rsidRDefault="00AF0C23" w:rsidP="00B5236A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กลุ่มบุคลากรทางการศึกษา</w:t>
            </w:r>
            <w:r w:rsidR="00B523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(สายสนับสนุน) </w:t>
            </w:r>
          </w:p>
        </w:tc>
        <w:tc>
          <w:tcPr>
            <w:tcW w:w="3043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59</w:t>
            </w:r>
          </w:p>
        </w:tc>
        <w:tc>
          <w:tcPr>
            <w:tcW w:w="229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36</w:t>
            </w:r>
          </w:p>
        </w:tc>
        <w:tc>
          <w:tcPr>
            <w:tcW w:w="2373" w:type="dxa"/>
          </w:tcPr>
          <w:p w:rsidR="00AF0C23" w:rsidRPr="00FC60D3" w:rsidRDefault="00AF0C23" w:rsidP="00FC60D3">
            <w:pPr>
              <w:pStyle w:val="afd"/>
              <w:spacing w:after="0"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-23</w:t>
            </w:r>
          </w:p>
        </w:tc>
      </w:tr>
      <w:tr w:rsidR="00AF0C23" w:rsidRPr="00FC60D3" w:rsidTr="008C096C">
        <w:trPr>
          <w:trHeight w:val="501"/>
        </w:trPr>
        <w:tc>
          <w:tcPr>
            <w:tcW w:w="2298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พนักงานราชการ (พนักงานขับรถ) </w:t>
            </w:r>
          </w:p>
        </w:tc>
        <w:tc>
          <w:tcPr>
            <w:tcW w:w="3043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229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2373" w:type="dxa"/>
          </w:tcPr>
          <w:p w:rsidR="00AF0C23" w:rsidRPr="00FC60D3" w:rsidRDefault="00AF0C23" w:rsidP="005F165E">
            <w:pPr>
              <w:pStyle w:val="afd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0C23" w:rsidRPr="00FC60D3" w:rsidTr="008C096C">
        <w:trPr>
          <w:trHeight w:val="501"/>
        </w:trPr>
        <w:tc>
          <w:tcPr>
            <w:tcW w:w="2298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งานจ้างเหมาบริการ (งานซ่อมบำรุง จัดเลี้ยง ซักรีด รักษาความปลอดภัย) </w:t>
            </w:r>
          </w:p>
        </w:tc>
        <w:tc>
          <w:tcPr>
            <w:tcW w:w="3043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จ้างเหมาบริการ</w:t>
            </w:r>
          </w:p>
        </w:tc>
        <w:tc>
          <w:tcPr>
            <w:tcW w:w="2291" w:type="dxa"/>
          </w:tcPr>
          <w:p w:rsidR="00AF0C23" w:rsidRPr="00FC60D3" w:rsidRDefault="00AF0C23" w:rsidP="005F165E">
            <w:pPr>
              <w:pStyle w:val="afd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3" w:type="dxa"/>
          </w:tcPr>
          <w:p w:rsidR="00AF0C23" w:rsidRPr="00FC60D3" w:rsidRDefault="00AF0C23" w:rsidP="005F165E">
            <w:pPr>
              <w:pStyle w:val="afd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0C23" w:rsidRPr="00FC60D3" w:rsidTr="008C096C">
        <w:trPr>
          <w:trHeight w:val="501"/>
        </w:trPr>
        <w:tc>
          <w:tcPr>
            <w:tcW w:w="2298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3043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127</w:t>
            </w:r>
          </w:p>
        </w:tc>
        <w:tc>
          <w:tcPr>
            <w:tcW w:w="2291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116</w:t>
            </w:r>
          </w:p>
        </w:tc>
        <w:tc>
          <w:tcPr>
            <w:tcW w:w="2373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-11</w:t>
            </w:r>
          </w:p>
        </w:tc>
      </w:tr>
    </w:tbl>
    <w:p w:rsidR="00AF0C23" w:rsidRPr="00B5236A" w:rsidRDefault="00AF0C23" w:rsidP="00FC60D3">
      <w:pPr>
        <w:spacing w:line="340" w:lineRule="exact"/>
        <w:jc w:val="thaiDistribute"/>
        <w:rPr>
          <w:rFonts w:ascii="TH SarabunPSK" w:hAnsi="TH SarabunPSK" w:cs="TH SarabunPSK"/>
          <w:cs/>
        </w:rPr>
      </w:pPr>
      <w:r w:rsidRPr="00B5236A">
        <w:rPr>
          <w:rFonts w:ascii="TH SarabunPSK" w:hAnsi="TH SarabunPSK" w:cs="TH SarabunPSK"/>
          <w:b/>
          <w:bCs/>
          <w:cs/>
        </w:rPr>
        <w:lastRenderedPageBreak/>
        <w:t xml:space="preserve">หมายเหตุ </w:t>
      </w:r>
      <w:r w:rsidRPr="00B5236A">
        <w:rPr>
          <w:rFonts w:ascii="TH SarabunPSK" w:hAnsi="TH SarabunPSK" w:cs="TH SarabunPSK"/>
          <w:b/>
          <w:bCs/>
        </w:rPr>
        <w:t>:</w:t>
      </w:r>
      <w:r w:rsidRPr="00B5236A">
        <w:rPr>
          <w:rFonts w:ascii="TH SarabunPSK" w:hAnsi="TH SarabunPSK" w:cs="TH SarabunPSK"/>
        </w:rPr>
        <w:t xml:space="preserve"> </w:t>
      </w:r>
      <w:r w:rsidRPr="00B5236A">
        <w:rPr>
          <w:rFonts w:ascii="TH SarabunPSK" w:hAnsi="TH SarabunPSK" w:cs="TH SarabunPSK"/>
          <w:cs/>
        </w:rPr>
        <w:t>การคำนวณกรอบอัตรากำลังของครู ในครั้งนี้ ใช้ระเบียบ หลักเกณฑ์ การเลื่อนและให้มี</w:t>
      </w:r>
      <w:proofErr w:type="spellStart"/>
      <w:r w:rsidRPr="00B5236A">
        <w:rPr>
          <w:rFonts w:ascii="TH SarabunPSK" w:hAnsi="TH SarabunPSK" w:cs="TH SarabunPSK"/>
          <w:cs/>
        </w:rPr>
        <w:t>วิทย</w:t>
      </w:r>
      <w:proofErr w:type="spellEnd"/>
      <w:r w:rsidRPr="00B5236A">
        <w:rPr>
          <w:rFonts w:ascii="TH SarabunPSK" w:hAnsi="TH SarabunPSK" w:cs="TH SarabunPSK"/>
          <w:cs/>
        </w:rPr>
        <w:t xml:space="preserve">ฐานะของสำนักงานคณะกรรมการข้าราชการครูและบุคลากรทางการศึกษา ตามหนังสือ ศธ. ที่ ศธ 0206.3/ว. 21 ลงวันที่ 5 กรกฎาคม 2560 ที่กำหนดให้ครูต้องมีชั่วโมงการสอนในห้องเรียนไม่ต่ำกว่า 12 ชั่วโมง จึงจะถือว่าเป็นการปฏิบัติงานเต็มลา ซึ่งจะทำให้มีเวลาอีก </w:t>
      </w:r>
      <w:r w:rsidR="00B5236A">
        <w:rPr>
          <w:rFonts w:ascii="TH SarabunPSK" w:hAnsi="TH SarabunPSK" w:cs="TH SarabunPSK" w:hint="cs"/>
          <w:cs/>
        </w:rPr>
        <w:t xml:space="preserve">              </w:t>
      </w:r>
      <w:r w:rsidRPr="00B5236A">
        <w:rPr>
          <w:rFonts w:ascii="TH SarabunPSK" w:hAnsi="TH SarabunPSK" w:cs="TH SarabunPSK"/>
          <w:cs/>
        </w:rPr>
        <w:t xml:space="preserve">28 ชั่วโมงต่อสัปดาห์ ในการใช้สำหรับการเตรียมการสอน การตรวจงาน การให้คำปรึกษา การเป็นที่ปรึกษาโครงงาน นวัตกรรมสิ่งประดิษฐ์และงานวิจัยของนักเรียน การจัดกิจกรรมเสริมทั้งในและนอกห้องเรียนตามหลักสูตร การวิจัย การศึกษาค้นคว้าหาองค์ความรู้ใหม่ ๆ การพัฒนาตนเองตลอดจนการให้บริการกับสังคมทั่วไป โรงเรียนและหน่วยงานภายนอก ประกอบกับโรงเรียนฯ มีการปรับหลักสูตรที่เข้มข้นขึ้น ซึ่งทำให้มีความจำเป็นต้องมีครูทั้งสิ้น 72 คนต่อโรงเรียน แทนที่จะเป็น 60 คนต่อโรงเรียน ตามเกณฑ์การคำนวณที่เคยใช้ในครั้งที่ผ่านมา </w:t>
      </w:r>
    </w:p>
    <w:p w:rsidR="0096542F" w:rsidRPr="00FC60D3" w:rsidRDefault="0096542F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F0C23" w:rsidRPr="00FC60D3" w:rsidRDefault="0096542F" w:rsidP="00FC60D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11.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โครงการโรงเรียนคุณภาพประจำตำบล ระดับมัธยมศึกษา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 เรื่อง โครงการโรงเรียนคุณภาพประจำตำบล ระดับมัธยมศึกษา ตามที่กระทรวงศึกษาธิการ (ศธ.) เสนอ โดยมีสาระสำคัญของโครงการสรุปได้ ดังนี้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โครงการโรงเรียนคุณภาพประจำตำบล ระดับมัธยมศึกษาเป็นการพัฒนาโรงเรียนระดับมัธยมศึกษาให้เป็นศูนย์กลางของชุมชนเพื่อเป็นต้นแบบโรงเรียนที่มีคุณภาพ มีความพร้อมให้บริการการศึกษาทั้งด้านคุณธรรม จริยธรรม งานอาชีพ และสุขภาพอนามัย รวมทั้งสร้างโอกาสให้กับนักเรียนในพื้นที่ได้รับการพัฒนาอย่างเต็มที่ โดยมีเป้าหมายโรงเรียนมัธยมศึกษาในประเทศไทย อำเภอละ 1 – 2 โรงเรียน เข้ารับการพัฒนาเป็นโรงเรียนคุณภาพประจำตำบล ระดับมัธยมศึกษา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การดำเนินการที่ผ่านมา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สำนักงานคณะกรรมการการศึกษาขั้นพื้นฐาน (</w:t>
      </w:r>
      <w:proofErr w:type="spellStart"/>
      <w:r w:rsidRPr="00FC60D3">
        <w:rPr>
          <w:rFonts w:ascii="TH SarabunPSK" w:hAnsi="TH SarabunPSK" w:cs="TH SarabunPSK"/>
          <w:sz w:val="32"/>
          <w:szCs w:val="32"/>
          <w:cs/>
        </w:rPr>
        <w:t>สพฐ</w:t>
      </w:r>
      <w:proofErr w:type="spellEnd"/>
      <w:r w:rsidRPr="00FC60D3">
        <w:rPr>
          <w:rFonts w:ascii="TH SarabunPSK" w:hAnsi="TH SarabunPSK" w:cs="TH SarabunPSK"/>
          <w:sz w:val="32"/>
          <w:szCs w:val="32"/>
          <w:cs/>
        </w:rPr>
        <w:t>.) ได้แต่งตั้งคณะกรรมการคัดเลือกโรงเรียนคุณภาพประจำตำบล ระดับมัธยมศึกษา รวมทั้งได้กำหนดหลักเกณฑ์และพิจารณาคัดเลือกโรงเรียนคุณภาพประจำตำบล ระดับมัธยมศึกษา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แนวทางการดำเนินโครงการโรงเรียนคุณภาพประจำตำบล ระดับมัธยมศึกษา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แบ่งออกเป็น </w:t>
      </w:r>
      <w:r w:rsidR="0096542F" w:rsidRPr="00FC60D3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FC60D3">
        <w:rPr>
          <w:rFonts w:ascii="TH SarabunPSK" w:hAnsi="TH SarabunPSK" w:cs="TH SarabunPSK"/>
          <w:sz w:val="32"/>
          <w:szCs w:val="32"/>
          <w:cs/>
        </w:rPr>
        <w:t>3 ระยะ (ปีงบประมาณ พ.ศ. 2562 – 2565) ดังนี้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3.1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ระยะที่ 1 ตรวจสอบและเปิดรับ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เพื่อพิจารณาสภาพปัจจุบันของโรงเรียนที่ได้รับการคัดเลือกเป็นโรงเรียนคุณภาพประจำตำบล ระดับมัธยมศึกษา อย่างรอบด้านจากผลการประเมินตนเองของโรงเรียน (</w:t>
      </w:r>
      <w:r w:rsidRPr="00FC60D3">
        <w:rPr>
          <w:rFonts w:ascii="TH SarabunPSK" w:hAnsi="TH SarabunPSK" w:cs="TH SarabunPSK"/>
          <w:sz w:val="32"/>
          <w:szCs w:val="32"/>
        </w:rPr>
        <w:t>Self-Assessment Report: SAR</w:t>
      </w:r>
      <w:r w:rsidRPr="00FC60D3">
        <w:rPr>
          <w:rFonts w:ascii="TH SarabunPSK" w:hAnsi="TH SarabunPSK" w:cs="TH SarabunPSK"/>
          <w:sz w:val="32"/>
          <w:szCs w:val="32"/>
          <w:cs/>
        </w:rPr>
        <w:t>)</w:t>
      </w:r>
      <w:r w:rsidRPr="00FC60D3">
        <w:rPr>
          <w:rFonts w:ascii="TH SarabunPSK" w:hAnsi="TH SarabunPSK" w:cs="TH SarabunPSK"/>
          <w:sz w:val="32"/>
          <w:szCs w:val="32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>และเชื่อมโยงกับมาตรฐานการศึกษา การสร้างการรับรู้เกี่ยวกับแนวคิดตามกรอบโครงการโรงเรียนคุณภาพประจำตำบลฯ ให้กับผู้บริหาร ครู นักเรียน และบุคลากรทางการศึกษา และการสร้างเครือข่าย การพัฒนาโรงเรียน โดยเปิดโอกาสให้หน่วยงานในท้องถิ่นได้เข้ามามีส่วนร่วมในการพัฒนาโรงเรียนคุณภาพประจำตำบลฯ ผ่านความร่วมมือกับศึกษาธิการจังหวัด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3.2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ระยะที่ 2 เสริมความรู้ เพื่อสร้างภูมิคุ้มกัน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เพื่อสนับสนุนองค์ความรู้ที่จำเป็นและทักษะที่สำคัญที่จะเอื้อต่อการพัฒนาโรงเรียนคุณภาพประจำตำบล ระดับมัธยมศึกษา เช่น การสนับสนุนความร่วมมือระหว่างสำนักงานเขตพื้นที่การศึกษา โรงเรียน และชุมชน ในการพัฒนาคุณภาพโรงเรียนคุณภาพประจำตำบลฯ การสนับสนุนโครงสร้างพื้นฐาน การส่งเสริมและสนับสนุนให้ผู้บริหาร ครู และบุคลากรทางการศึกษาของโรงเรียนได้รับการพัฒนาทักษะที่สำคัญและจำเป็นเพื่อต่อยอดการพัฒนาทั้งด้านกายภาพ การบริหารจัดการและการจัดกระบวนการเรียนรู้ให้กับโรงเรียนคุณภาพประจำตำบลฯ รวมทั้งการส่งเสริมความร่วมมือระหว่างโรงเรียนและหน่วยงานในท้องถิ่นในการพัฒนาคุณภาพการศึกษาของโรงเรียนคุณภาพประจำตำบลฯ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3.3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ระยะที่ 3 พัฒนาสู่ “โรงเรียนของชุมชน”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เป็นการดำเนินการสร้างทักษะการสื่อสารและความร่วมมือเพื่อสร้างความยั่งยืนของการเป็น “โรงเรียนคุณภาพประจำตำบล ระดับมัธยมศึกษา” นอกเหนือจากการส่งเสริมและสนับสนุนทั้งด้านกายภาพและคุณภาพ เช่น การติดตามผลการดำเนินโครงการโรงเรียนคุณภาพประจำตำบลฯ การส่งเสริมสนับสนุนครูและบุคลากรทางการศึกษาโรงเรียนคุณภาพประจำตำบลฯ  ให้ได้รับการพัฒนาทักษะ การจัดกระบวนการเรียนรู้ที่มุ่งผู้เรียนเป็นสำคัญ การพัฒนาคณะกรรมการสถานศึกษาเพื่อร่วมกันพัฒนาโรงเรียนคุณภาพประจำตำบลฯ การถอดบทเรียนการพัฒนาโรงเรียนคุณภาพประจำตำบลฯ ที่ประสบ</w:t>
      </w:r>
      <w:r w:rsidRPr="00FC60D3">
        <w:rPr>
          <w:rFonts w:ascii="TH SarabunPSK" w:hAnsi="TH SarabunPSK" w:cs="TH SarabunPSK"/>
          <w:sz w:val="32"/>
          <w:szCs w:val="32"/>
          <w:cs/>
        </w:rPr>
        <w:lastRenderedPageBreak/>
        <w:t>ความสำเร็จ และการสร้างเวทีแลกเปลี่ยนเรียนรู้ด้านแนวทางการพัฒนาโรงเรียนคุณภาพประจำตำบลระดับมัธยมศึกษา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3.4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แผนการดำเนินงานต่อไป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ดำเนินการคัดเลือกโรงเรียนคุณภาพประจำตำบล ระดับมัธยมศึกษา ตามแนวทางการดำเนินการคัดเลือกโรงเรียนคุณภาพประจำตำบล ระดับมัธยมศึกษา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F0C23" w:rsidRPr="00FC60D3" w:rsidRDefault="0096542F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12.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ผลการประชุมคณะกรรมการร่วมเพื่อความร่วมมือด้านรถไฟระหว่างไทย – จีน ครั้งที่ 24 – 26 ภายใต้บันทึกความเข้าใจว่าด้วยความร่วมมือระหว่างรัฐบาลแห่งราชอาณาจักรไทยกับรัฐบาลแห่งสาธารณรัฐประชาชนจีน ภายใต้การพัฒนาโครงสร้างพื้นฐานทางรถไฟในกรอบยุทธศาสตร์การพัฒนาโครงสร้างพื้นฐานด้านการคมนาคมขนส่งของไทย พ.ศ. 2558 – 2565 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</w:rPr>
        <w:t>[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คณะกรรมการบริหารการพัฒนาโครงการความร่วมมือด้านรถไฟระหว่างไทย – จีน (กระทรวงคมนาคม)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คณะรัฐมนตรีมีมติรับทราบตามที่คณะกรรมการบริหารการพัฒนาโครงการความร่วมมือด้านรถไฟระหว่างไทย – จีน (คณะกรรมการบริหารการพัฒนาโครงการฯ) เสนอ ผลการประชุมคณะกรรมการร่วมเพื่อความร่วมมือด้านรถไฟระหว่างไทย – จีน ครั้งที่ 24 – 26 (รัฐมนตรีว่าการกระทรวงคมนาคม และรองประธานคณะกรรมการพัฒนาและปฏิรูปแห่งชาติจีนเป็นประธานร่วม) และความก้าวหน้าในการดำเนินโครงการดังกล่าว สรุปสาระสำคัญได้ ดังนี้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ผลการประชุมคณะกรรมการร่วมฯ ครั้งที่ 24 – 26</w:t>
      </w:r>
    </w:p>
    <w:tbl>
      <w:tblPr>
        <w:tblStyle w:val="af9"/>
        <w:tblW w:w="10031" w:type="dxa"/>
        <w:tblLook w:val="04A0" w:firstRow="1" w:lastRow="0" w:firstColumn="1" w:lastColumn="0" w:noHBand="0" w:noVBand="1"/>
      </w:tblPr>
      <w:tblGrid>
        <w:gridCol w:w="2093"/>
        <w:gridCol w:w="7938"/>
      </w:tblGrid>
      <w:tr w:rsidR="00AF0C23" w:rsidRPr="00FC60D3" w:rsidTr="008C096C">
        <w:tc>
          <w:tcPr>
            <w:tcW w:w="2093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7938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AF0C23" w:rsidRPr="00FC60D3" w:rsidTr="008C096C">
        <w:tc>
          <w:tcPr>
            <w:tcW w:w="2093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การดำเนินโครงการฯ ระยะที่ 1 กรุงเทพฯ-นครราชสีมา</w:t>
            </w:r>
          </w:p>
        </w:tc>
        <w:tc>
          <w:tcPr>
            <w:tcW w:w="7938" w:type="dxa"/>
          </w:tcPr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(1) ทั้งสองฝ่ายรับทราบความก้าวหน้าการดำเนินการประกวดราคาช่วงสีคิ้ว-กุดจิก ระยะทาง 11 กิโลเมตร ว่าขณะนี้อยู่ระหว่างการประกวดราคาของฝ่ายไทย</w:t>
            </w:r>
          </w:p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(2) ทั้งสองฝ่ายได้หารือประเด็นเรื่องงานเชื่อมประสานระหว่างงานโยธาและระบบภายในสถานีดอนเมืองและสถานีบางซื่อ โดยตกลงที่จะรวมงานเชื่อมประสานไว้ในสัญญางานก่อสร้างและองค์การออกแบบรถไฟของจีนจะส่งข้อกำหนดเฉพาะที่เกี่ยวข้องให้การรถไฟแห่งประเทศไทย (รฟท.) เพื่อประสานกับผู้ออกแบบต่อไป</w:t>
            </w:r>
          </w:p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(3) ทั้งสองฝ่ายจะพยายามอย่างสูงสุดในการปรับเกลี่ยค่าใช้จ่ายบางรายการ (หากมี) ระหว่างสัญญา 2.3 และสัญญา 1 ให้มีความถูกต้องมากยิ่งขึ้นโดยเร็วที่สุด</w:t>
            </w:r>
          </w:p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(4) ทั้งสองฝ่ายยืนยันว่าจะใช้ทางวิ่งแบบไม่ใช้หินโรยทางบริเวณสถานี อุโมงค์ต่าง ๆ และเส้นทางระหว่างสถานีบางซื่อ-ดอนเมือง ภายใต้โครงการรถไฟความเร็วสูง ระยะที่ 1 โดยจะหารือความเหมาะสมของงานออกแบบรายละเอียดเกี่ยวกับทางแบบใช้หินโรยทางและไม่ใช้หินโรยทางในเส้นทางดังกล่าว รวมถึงขบวนรถ ภายหลังได้รับบัญชีปริมาณงานแล้ว</w:t>
            </w:r>
          </w:p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(5) ทั้งสองฝ่ายยืนยันว่าเส้นทางช่วงที่ใช้หินโรยทางจะเปลี่ยนเป็นไม่ใช้หินโรยทาง และฝ่ายไทยรับทราบค่าใช้จ่ายที่เพิ่มขึ้นจากการปรับเปลี่ยนดังกล่าว</w:t>
            </w:r>
          </w:p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(6) ฝ่ายจีนได้ส่งมอบรายละเอียดเพิ่มเติมเกี่ยวกับเอกสารข้อเสนอทางเทคนิคและบัญชีปริมาณงานของสัญญา 2.3 เพื่อให้ฝ่ายไทยทบทวนข้อมูลแล้ว</w:t>
            </w:r>
          </w:p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(7) ฝ่ายไทยยืนยันการจัดสรรคลื่นความถี่ย่าน 885-890/930-935 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MHz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รองรับระบบ 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GSM-R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เพื่องานปฏิบัติการเดินรถไฟ</w:t>
            </w:r>
          </w:p>
          <w:p w:rsidR="00AF0C23" w:rsidRPr="00FC60D3" w:rsidRDefault="00AF0C23" w:rsidP="00FC60D3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(8) ทั้งสองฝ่ายเห็นชอบร่วมกันในหลักการของสัญญา 2.3 และจะใช้ความพยายามอย่างสูงสุดเพื่อแก้ไขประเด็นคงค้างให้ได้โดยเร็ว</w:t>
            </w:r>
          </w:p>
        </w:tc>
      </w:tr>
      <w:tr w:rsidR="00AF0C23" w:rsidRPr="00FC60D3" w:rsidTr="008C096C">
        <w:tc>
          <w:tcPr>
            <w:tcW w:w="2093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การดำเนินโครงการฯ ระยะที่ 2 นครราชสีมา-หนองคาย</w:t>
            </w:r>
          </w:p>
        </w:tc>
        <w:tc>
          <w:tcPr>
            <w:tcW w:w="7938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ทั้งสองฝ่ายจะหารือเกี่ยวกับประเด็นด้านเทคนิคของโครงการฯ ช่วงนครราชสีมา-หนองคาย เพื่อประเมินราคางานระบบรถไฟ ฝ่ายจีนจะส่งราคาประเมินงานระบบภายใน 1 เดือน หลังจากที่ทั้งสองฝ่ายเห็นชอบร่วมกันเกี่ยวกับประเด็นด้านเทคนิคแล้ว และจะพยายามอย่างสูงสุดเพื่อเริ่มการก่อสร้างภายในปี 2562 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(2) ฝ่ายไทยจะรับผิดชอบการออกแบบรายละเอียดงานโยธาของโครงการระยะที่ 2 และจะพิจารณาความเหมาะสมในการที่ฝ่ายไทยจะเป็นผู้ออกแบบรายละเอียดระบบไฟฟ้าและเครื่องกล</w:t>
            </w:r>
          </w:p>
        </w:tc>
      </w:tr>
      <w:tr w:rsidR="00AF0C23" w:rsidRPr="00FC60D3" w:rsidTr="008C096C">
        <w:tc>
          <w:tcPr>
            <w:tcW w:w="2093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การเชื่อมต่อทางรถไฟช่วงหนองคาย-เวียงจันทน์</w:t>
            </w:r>
          </w:p>
        </w:tc>
        <w:tc>
          <w:tcPr>
            <w:tcW w:w="7938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(1) ทั้งสองฝ่ายตระหนักถึงความจำเป็นของการเชื่อมโยงทางรถไฟช่วงหนองคาย-เวียงจันทน์ เพื่อบรรลุเป้าหมายการเชื่อมโยงระหว่างภูมิภาค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(2) ทั้งสองฝ่ายเห็นชอบร่วมกันในหลักการเกี่ยวกับสะพานแห่งใหม่ซึ่งจะตั้งอยู่ทางทิศใต้ของสะพานมิตรภาพไทย – ลาว (หนองคาย-เวียงจันทน์) ประมาณ 30 เมตร โดยจะมีทั้งทางรถไฟขนาดทางมาตรฐานและขนาดทาง 1 เมตร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(3) ฝ่ายไทยเสนอให้มีจุดตรวจสำหรับพิธีการด้านศุลกากร ตรวจคนเข้าเมือง และหน่วยงาน</w:t>
            </w:r>
            <w:r w:rsidR="0096542F"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อื่น ๆ พร้อมทั้งสถานีเปลี่ยนถ่ายตั้งอยู่บริเวณชายแดนในฝั่งไทยและลาว ฝ่ายจีนจะรับผิดชอบการจัดทำผลการศึกษาความเหมาะสมของโครงการช่วงหนองคาย-เวียงจันทน์ ซึ่งจะแล้วเสร็จภายใน 2 เดือนหลังจากได้รับการยืนยันประเด็นดังกล่าวข้างต้นจากฝ่ายไทยและฝ่ายลาวแล้ว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(4) ฝ่ายไทยเห็นชอบที่จะหารือกับฝ่ายลาวเกี่ยวกับการเชื่อมต่อเส้นทางรถไฟช่วงหนอคาย-เวียงจันทน์โดยเร็วที่สุด เพื่อตัดสินใจเกี่ยวกับสถานีเปลี่ยนถ่าย ด่านตรวจคนเข้าเมือง และยืนยันปริมาณผู้โดยสารและสินค้าของเส้นทางรถไฟเชื่อต่อหนองคาย-เวียงจันทน์</w:t>
            </w:r>
          </w:p>
        </w:tc>
      </w:tr>
      <w:tr w:rsidR="00AF0C23" w:rsidRPr="00FC60D3" w:rsidTr="008C096C">
        <w:tc>
          <w:tcPr>
            <w:tcW w:w="2093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การฝึกอบรมและถ่ายทอดเทคโนโลยีด้านรถไฟความเร็วสูง</w:t>
            </w:r>
          </w:p>
        </w:tc>
        <w:tc>
          <w:tcPr>
            <w:tcW w:w="7938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(1) ฝ่ายไทยได้เสนอหัวข้อการฝึกอบรม 6 หัวข้อแก่ฝ่ายจีน ซึ่งเน้นเกี่ยวกับครูฝึกหรือผู้สอนในหลักสูตรฝึกอบรม และวัสดุอุปกรณ์ที่จำเป็นสำหรับการจัดตั้งศูนย์ฝึกอบรมในประเทศไทยและฝ่ายไทยจะมอบหมายบุคลากรเพื่อประสานงานกับฝ่ายจีนเกี่ยวกับโครงสร้างองค์กร รูปแบบการเดินรถ และแผนทรัพยากรบุคคลขององค์กรบริหารรถไฟความเร็วสูงของไทย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(2) ทั้งสองฝ่ายเห็นชอบในหลักการว่าภายใต้สัญญา 2.3 ในส่วนของการฝึกอบรมและการถ่ายทอดเทคโนโลยี จะประกอบไปด้วย 4 หัวข้อหลัก คือ การฝึกอบรมการเดินรถและซ่อมบำรุง การจัดตั้งศูนย์ฝึกอบรมในประเทศไทย ห้องปฏิบัติการเกี่ยวกับการทดสอบและการตรวจสอบและการถ่ายทอดเทคโนโลยี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(3) ทั้งสองฝ่ายตกลงกันว่าจำเป็นต้องมีผู้เชี่ยวชาญจีนในการให้คำปรึกษา ฝึกอบรม และพัฒนากำลังความสามารถของบุคลากร/องค์กรของไทยในหัวข้อที่เกี่ยวข้องกับการทดสอบชิ้นส่วน/ผลิตภัณฑ์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(4) ทั้งสองฝ่ายเห็นชอบในหลักการเกี่ยวกับโครงสร้างองค์กรและจำนวนบุคลากร ประมาณ 900 คน ซึ่งส่วนใหญ่จะได้รับการฝึกอบรมในประเทศไทย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(5) ทั้งสองฝ่ายเห็นชอบการจัดสรรกรอบวงเงินงบประมาณในการฝึกอบรมจำนวน 920 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ล้านบาท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(6) ทั้งสองฝ่ายมอบหมายคณะทำงานร่วมเพื่อตัดสินใจในขั้นตอนการออกใบอนุญาตขับรถไฟความเร็วสูง</w:t>
            </w:r>
          </w:p>
        </w:tc>
      </w:tr>
      <w:tr w:rsidR="00AF0C23" w:rsidRPr="00FC60D3" w:rsidTr="008C096C">
        <w:tc>
          <w:tcPr>
            <w:tcW w:w="2093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ความร่วมมือด้านการเงิน</w:t>
            </w:r>
          </w:p>
        </w:tc>
        <w:tc>
          <w:tcPr>
            <w:tcW w:w="7938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ทั้งสองฝ่ายได้เห็นชอบร่วมกันในร่างสัญญาเงินกู้ รวมถึงข้อตกลง 11.1 ของร่างสัญญาเงินกู้ที่ได้เจรจากันในการประชุมครั้งที่ 24 และทั้งสองฝ่ายได้ปรับปรุงแผนการดำเนินงานด้านการเงินให้สอดคล้องกับความก้าวหน้าของสัญญา 2.3 โดยทั้งสองฝ่ายได้หารือรายละเอียดและเงื่อนไขเงินกู้ที่ฝ่ายจีนได้เสนอและที่จะเจรจากันต่อไป</w:t>
            </w:r>
          </w:p>
        </w:tc>
      </w:tr>
    </w:tbl>
    <w:p w:rsidR="0096542F" w:rsidRDefault="0096542F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B5236A" w:rsidRPr="00FC60D3" w:rsidRDefault="00B5236A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AF0C23" w:rsidRPr="00FC60D3" w:rsidRDefault="00AF0C23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ความคืบหน้าการดำเนินโครงการ</w:t>
      </w:r>
    </w:p>
    <w:p w:rsidR="00AF0C23" w:rsidRPr="00FC60D3" w:rsidRDefault="00AF0C23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2.1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การดำเนินโครงการรถไฟความเร็วสูงระยะที่ 1 ช่วงกรุงเทพฯ – นครราชสีมา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แบ่งออกเป็น 4 ช่วง ดังนี้</w:t>
      </w:r>
    </w:p>
    <w:tbl>
      <w:tblPr>
        <w:tblStyle w:val="af9"/>
        <w:tblW w:w="10031" w:type="dxa"/>
        <w:tblLook w:val="04A0" w:firstRow="1" w:lastRow="0" w:firstColumn="1" w:lastColumn="0" w:noHBand="0" w:noVBand="1"/>
      </w:tblPr>
      <w:tblGrid>
        <w:gridCol w:w="2802"/>
        <w:gridCol w:w="2126"/>
        <w:gridCol w:w="5103"/>
      </w:tblGrid>
      <w:tr w:rsidR="00AF0C23" w:rsidRPr="00FC60D3" w:rsidTr="008C096C">
        <w:tc>
          <w:tcPr>
            <w:tcW w:w="2802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ช่วงที่</w:t>
            </w:r>
          </w:p>
        </w:tc>
        <w:tc>
          <w:tcPr>
            <w:tcW w:w="2126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ระยะทาง</w:t>
            </w:r>
          </w:p>
        </w:tc>
        <w:tc>
          <w:tcPr>
            <w:tcW w:w="5103" w:type="dxa"/>
          </w:tcPr>
          <w:p w:rsidR="00AF0C23" w:rsidRPr="00FC60D3" w:rsidRDefault="00AF0C23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ความคืบหน้า</w:t>
            </w:r>
          </w:p>
        </w:tc>
      </w:tr>
      <w:tr w:rsidR="00AF0C23" w:rsidRPr="00FC60D3" w:rsidTr="008C096C">
        <w:tc>
          <w:tcPr>
            <w:tcW w:w="2802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ช่วงที่ 1 กลางดง – ปางอโศก</w:t>
            </w:r>
          </w:p>
        </w:tc>
        <w:tc>
          <w:tcPr>
            <w:tcW w:w="2126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3.5 กิโลเมตร</w:t>
            </w:r>
          </w:p>
        </w:tc>
        <w:tc>
          <w:tcPr>
            <w:tcW w:w="5103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เริ่มการก่อสร้างแล้ว ปัจจุบันมีความคืบหน้าประมาณ</w:t>
            </w:r>
          </w:p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ร้อยละ 40</w:t>
            </w:r>
          </w:p>
        </w:tc>
      </w:tr>
      <w:tr w:rsidR="00AF0C23" w:rsidRPr="00FC60D3" w:rsidTr="008C096C">
        <w:tc>
          <w:tcPr>
            <w:tcW w:w="2802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ช่วงที่ 2 สีคิ้ว-กุดจิก</w:t>
            </w:r>
          </w:p>
        </w:tc>
        <w:tc>
          <w:tcPr>
            <w:tcW w:w="2126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11 กิโลเมตร</w:t>
            </w:r>
          </w:p>
        </w:tc>
        <w:tc>
          <w:tcPr>
            <w:tcW w:w="5103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เริ่มประกวดราคาแล้ว</w:t>
            </w:r>
          </w:p>
        </w:tc>
      </w:tr>
      <w:tr w:rsidR="00AF0C23" w:rsidRPr="00FC60D3" w:rsidTr="008C096C">
        <w:tc>
          <w:tcPr>
            <w:tcW w:w="2802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ช่วงที่ 3 (5 สัญญา)</w:t>
            </w:r>
          </w:p>
        </w:tc>
        <w:tc>
          <w:tcPr>
            <w:tcW w:w="2126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143.85 กิโลเมตร</w:t>
            </w:r>
          </w:p>
        </w:tc>
        <w:tc>
          <w:tcPr>
            <w:tcW w:w="5103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คาดว่าจะพิจารณาข้อเสนอการประกวดราคาและเสนอคณะกรรมการรถไฟแห่งประเทศไทยภายในเดือนเมษายน 2562</w:t>
            </w:r>
          </w:p>
        </w:tc>
      </w:tr>
      <w:tr w:rsidR="00AF0C23" w:rsidRPr="00FC60D3" w:rsidTr="008C096C">
        <w:tc>
          <w:tcPr>
            <w:tcW w:w="2802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ช่วงที่ 4 ( 7สัญญา)</w:t>
            </w:r>
          </w:p>
        </w:tc>
        <w:tc>
          <w:tcPr>
            <w:tcW w:w="2126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90.28 กิโลเมตร </w:t>
            </w:r>
          </w:p>
        </w:tc>
        <w:tc>
          <w:tcPr>
            <w:tcW w:w="5103" w:type="dxa"/>
          </w:tcPr>
          <w:p w:rsidR="00AF0C23" w:rsidRPr="00FC60D3" w:rsidRDefault="00AF0C2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คาดว่าจะพิจารณาข้อเสนอการประกวดราคาและเสนอคณะกรรมการรถไฟแห่งประเทศไทยภายในเดือนพฤษภาคม 2562</w:t>
            </w:r>
          </w:p>
        </w:tc>
      </w:tr>
    </w:tbl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สำหรับการเจรจาสัญญา 2.3 ระบบรถไฟและการฝึกอบรม ฝ่ายจีนยังไม่สามารถดำเนินการได้ตามที่ได้หารือกันไว้ เนื่องจากฝ่ายจีนเห็นว่างานในสัญญา 2.3 ระบบรถไฟและการฝึกอบรมมีลักษณะเป็นงานเหมาจ่าย และงานบางส่วนจำเป็นต้องมีการประกวดราคาในประเทศจีนและทำการออกแบบรายละเอียดก่อน จึงจะสามารถส่งข้อมูลดังกล่าวให้ฝ่ายไทยได้ ซึ่งต้องมีการทำความเข้าใจกับฝ่ายจีนถึงความจำเป็นของฝ่ายไทยและเร่งรัดให้ฝ่ายจีนดำเนินการต่อไป</w:t>
      </w:r>
    </w:p>
    <w:p w:rsidR="00AF0C23" w:rsidRPr="00FC60D3" w:rsidRDefault="00AF0C23" w:rsidP="00FC60D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2.2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การดำเนินโครงการรถไฟความเร็วสูงระยะที่ 2 ช่วงนครราชสีมา-หนองคาย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2.2.1 รฟท. อยู่ระหว่างจัดทำรายงานทบทวนผลการศึกษาโครงการฯ ช่วงนครราชสีมา-หนองคาย โดยกระทรวงคมนาคม (ค</w:t>
      </w:r>
      <w:proofErr w:type="spellStart"/>
      <w:r w:rsidRPr="00FC60D3">
        <w:rPr>
          <w:rFonts w:ascii="TH SarabunPSK" w:hAnsi="TH SarabunPSK" w:cs="TH SarabunPSK"/>
          <w:sz w:val="32"/>
          <w:szCs w:val="32"/>
          <w:cs/>
        </w:rPr>
        <w:t>ค</w:t>
      </w:r>
      <w:proofErr w:type="spellEnd"/>
      <w:r w:rsidRPr="00FC60D3">
        <w:rPr>
          <w:rFonts w:ascii="TH SarabunPSK" w:hAnsi="TH SarabunPSK" w:cs="TH SarabunPSK"/>
          <w:sz w:val="32"/>
          <w:szCs w:val="32"/>
          <w:cs/>
        </w:rPr>
        <w:t>.) จะเสนอเรื่องต่อคณะรัฐมนตรีพิจารณาอนุมัติโครงการในเดือนมีนาคม 2562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2.22 รฟท. อยู่ระหว่างการดำเนินการขอรับจัดสรรงบประมาณเพื่อจัดจ้างที่ปรึกษาไทยเพื่อดำเนินการออกแบบรายละเอียดโครงการฯ ระยะที่ 2 ซึ่งคาดว่าจะได้รับงบประมาณในเดือนมีนาคม 2562 ทั้งนี้ เพื่อให้เป็นไปตามมติของคณะกรรมการบริหารการพัฒนาโครงการฯ ในคราวประชุมครั้งที่ 1/2561 เมื่อวันที่ 24 กันยายน 2561 ที่เห็นชอบให้ฝ่ายไทยรับผิดชอบการออกแบบรายละเอียด โครงการฯ ระยะที่ 2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2.3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การเชื่อมโยงทางรถไฟระหว่างรัฐบาลไทย ลาว และจีน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2.3.1 ฝ่ายจีนจะรับผิดชอบศึกษาความเหมาะสมของโครงการช่วงหนองคาย-เวียงจันทน์ และจะเจรจากับฝ่ายลาวในการอำนวยความสะดวกสำหรับการเชื่อมต่อเส้นทางรถไฟดังกล่าว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2.3.2 ฝ่ายลาวเสนอให้มีจุดเปลี่ยนถ่ายสินค้าอยู่ที่ฝั่งไทย ทั้งนี้ จะมีการหารือสามฝ่ายระหว่างไทย ลาว และจีน ในรายละเอียดต่อไป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2.4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การถ่ายทอดเทคโนโลยี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2.4.1 ได้มีการฝึกอบรมเพื่อถ่ายทอดเทคโนโลยีการออกแบบรายละเอียดงานโยธาตามมาตรฐานการออกแบบรถไฟความเร็วสูงของประเทศจีน ซึ่งจัดขึ้นโดยฝ่ายจีน จำนวน 11 หลักสูตร ระหว่างวันที่ 9 – 21 กรกฎาคม 2561 ณ กรุงเทพมหานคร โดยมีผู้แทนหน่วยงานที่เกี่ยวข้อง บริษัทเอกชน และสถาบันการศึกษา</w:t>
      </w:r>
      <w:r w:rsidR="00B5236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FC60D3">
        <w:rPr>
          <w:rFonts w:ascii="TH SarabunPSK" w:hAnsi="TH SarabunPSK" w:cs="TH SarabunPSK"/>
          <w:sz w:val="32"/>
          <w:szCs w:val="32"/>
          <w:cs/>
        </w:rPr>
        <w:t>ต่าง ๆ เข้าร่วม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2.4.2 ฝ่ายไทยจะดำเนินการวิจัยสำรวจข้อมูลความสามารถในการทดสอบและเครื่องมือทดสอบที่มีในปัจจุบันที่สามารถทดสอบผลิตภัณฑ์ ชิ้นส่วนที่เกี่ยวข้องกับระบบรางและรถไฟความเร็วสูง เพื่อขึ้นทะเบียนห้องปฏิบัติการทดสอบ และขึ้นทะเบียนผู้เชี่ยวชาญเพื่อให้บริการทดสอบและรับรองผลิตภัณฑ์ในระบบรางและรถไฟความเร็วสูง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2.4.3 การจัดตั้งสถาบันพัฒนาเทคโนโลยีระบบขนส่งทางรางแห่งชาติ เพื่อทำหน้าที่เป็นหน่วยงานกลางในการบริหารจัดการงานวิจัยและถ่ายทอดเทคโนโลยี โดยสถาบันฯ จะดำเนินงานประสานงานในด้านต่าง ๆ จำนวน 5 ด้าน ได้แก่ การถ่ายทอดเทคโนโลยีมาตรฐานระบบราง อุตสาหกรรมระบบราง การพัฒนาทรัพยากรบุคคล และการทดสอบและการทดลอง โดยพิจารณาแนวทางจัดตั้งองค์กรเป็นรูปแบบองค์การมหาชน ซึ่งขณะนี้อยู่ระหว่างเสนอต่อคณะกรรมการพัฒนาและส่งเสริมองค์การมหาชน (</w:t>
      </w:r>
      <w:proofErr w:type="spellStart"/>
      <w:r w:rsidRPr="00FC60D3">
        <w:rPr>
          <w:rFonts w:ascii="TH SarabunPSK" w:hAnsi="TH SarabunPSK" w:cs="TH SarabunPSK"/>
          <w:sz w:val="32"/>
          <w:szCs w:val="32"/>
          <w:cs/>
        </w:rPr>
        <w:t>กพ</w:t>
      </w:r>
      <w:proofErr w:type="spellEnd"/>
      <w:r w:rsidRPr="00FC60D3">
        <w:rPr>
          <w:rFonts w:ascii="TH SarabunPSK" w:hAnsi="TH SarabunPSK" w:cs="TH SarabunPSK"/>
          <w:sz w:val="32"/>
          <w:szCs w:val="32"/>
          <w:cs/>
        </w:rPr>
        <w:t>ม.)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2.5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การจัดตั้งองค์กรบริหารรถไฟความเร็วสูง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คณะอนุกรรมการจัดตั้งองค์กรพิเศษเพื่อกำกับการดำเนินโครงการรถไฟความเร็วสูง ภายใต้คณะกรรมการบริหารโครงการความร่วมมือด้านรถไฟระหว่างไทย-จีน ได้พิจารณาการจัดตั้งองค์กรพิเศษฯ ในรูปแบบ </w:t>
      </w:r>
      <w:r w:rsidRPr="00FC60D3">
        <w:rPr>
          <w:rFonts w:ascii="TH SarabunPSK" w:hAnsi="TH SarabunPSK" w:cs="TH SarabunPSK"/>
          <w:sz w:val="32"/>
          <w:szCs w:val="32"/>
        </w:rPr>
        <w:t xml:space="preserve">Asset Corporation (Asset Co.) </w:t>
      </w:r>
      <w:r w:rsidRPr="00FC60D3">
        <w:rPr>
          <w:rFonts w:ascii="TH SarabunPSK" w:hAnsi="TH SarabunPSK" w:cs="TH SarabunPSK"/>
          <w:sz w:val="32"/>
          <w:szCs w:val="32"/>
          <w:cs/>
        </w:rPr>
        <w:t>โดยมีกระทรวงการคลังเป็นผู้ถือหุ้นใหญ่ และให้ รฟท. เข้าร่วมเป็นผู้ถือหุ้น ปัจจุบันสำนักงานบริหารการพัฒนาโครงการความร่วมมือด้านรถไฟระหว่างไทย-จีน ค</w:t>
      </w:r>
      <w:proofErr w:type="spellStart"/>
      <w:r w:rsidRPr="00FC60D3">
        <w:rPr>
          <w:rFonts w:ascii="TH SarabunPSK" w:hAnsi="TH SarabunPSK" w:cs="TH SarabunPSK"/>
          <w:sz w:val="32"/>
          <w:szCs w:val="32"/>
          <w:cs/>
        </w:rPr>
        <w:t>ค</w:t>
      </w:r>
      <w:proofErr w:type="spellEnd"/>
      <w:r w:rsidRPr="00FC60D3">
        <w:rPr>
          <w:rFonts w:ascii="TH SarabunPSK" w:hAnsi="TH SarabunPSK" w:cs="TH SarabunPSK"/>
          <w:sz w:val="32"/>
          <w:szCs w:val="32"/>
          <w:cs/>
        </w:rPr>
        <w:t>. อยู่ระหว่างจัดทำรายละเอียดร่างขอบเขตงาน (</w:t>
      </w:r>
      <w:r w:rsidRPr="00FC60D3">
        <w:rPr>
          <w:rFonts w:ascii="TH SarabunPSK" w:hAnsi="TH SarabunPSK" w:cs="TH SarabunPSK"/>
          <w:sz w:val="32"/>
          <w:szCs w:val="32"/>
        </w:rPr>
        <w:t>TOR</w:t>
      </w:r>
      <w:r w:rsidRPr="00FC60D3">
        <w:rPr>
          <w:rFonts w:ascii="TH SarabunPSK" w:hAnsi="TH SarabunPSK" w:cs="TH SarabunPSK"/>
          <w:sz w:val="32"/>
          <w:szCs w:val="32"/>
          <w:cs/>
        </w:rPr>
        <w:t>)</w:t>
      </w:r>
      <w:r w:rsidRPr="00FC60D3">
        <w:rPr>
          <w:rFonts w:ascii="TH SarabunPSK" w:hAnsi="TH SarabunPSK" w:cs="TH SarabunPSK"/>
          <w:sz w:val="32"/>
          <w:szCs w:val="32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>เพื่อขอรับงบประมาณ และดำเนินการจัดจ้างที่ปรึกษาจัดทำรายละเอียดการจัดตั้งองค์กรพิเศษฯ เพื่อให้มีรายละเอียดครบถ้วนตามหลักเกณฑ์การจัดตั้ง/การร่วมทุนและกำกับดูแลบริษัทในเครือของรัฐวิสาหกิจ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2.6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เงื่อนไขเงินกู้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เมื่อวันที่ 31 กรกฎาคม 2561 ฝ่ายจีน โดยธนาคารเพื่อการส่งออกและนำเข้าแห่งประเทศจีนได้เสนอเงื่อนไขเงินกู้ให้ฝ่ายไทย โดย กค. ในสกุลเงินดอลลาร์สหรัฐอัตราดอกเบี้ยร้อยละ 3 ต่อปี สำหรับวงเงินกู้ไม่เกินร้อยละ 85 ของวงเงินสัญญา 2.3 งานระบบรถไฟและการฝึกอบรม โดยมีอายุเงินกู้ไม่เกิน 20 ปี ระยะเวลาปลอดหนี้ 5 ปี ฝ่ายไทยเสนออัตราดอกเบี้ยร้อย 2.6 ต่อปี ซึ่งอยู่ระหว่างฝ่ายจีนพิจารณาตอบรับอัตราดอกเบี้ยดังกล่าว</w:t>
      </w:r>
    </w:p>
    <w:p w:rsidR="00DD5718" w:rsidRPr="00FC60D3" w:rsidRDefault="00DD5718" w:rsidP="00FC60D3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883CC7" w:rsidRPr="00FC60D3" w:rsidRDefault="0096542F" w:rsidP="00FC60D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13.</w:t>
      </w:r>
      <w:r w:rsidR="00883CC7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แผนปฏิบัติการโครงการร้อยใจรักษ์ พ.ศ. 2562 – 2580</w:t>
      </w:r>
    </w:p>
    <w:p w:rsidR="00883CC7" w:rsidRPr="00FC60D3" w:rsidRDefault="00883CC7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คณะรัฐมนตรีมีเห็นชอบในหลักการแผนปฏิบัติการโครงการร้อยใจรักษ์ พ.ศ. 2562 – 2580 ตามที่กระทรวงยุติธรรม (ยธ.) เสนอ ซึ่งสอดคล้องกับแผนยุทธศาสตร์ชาติ 20 ปี ด้านความมั่นคง การรักษาความสงบภายในประเทศ และแผนระดับ 2 แผนความมั่นคง ระยะเวลาดำเนินการปีงบประมาณ พ.ศ. 2562 – 2580 แบ่งเป็น 3 ช่วง ประกอบด้วย 1.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ระยะเริ่มต้น</w:t>
      </w:r>
      <w:r w:rsidRPr="00FC60D3">
        <w:rPr>
          <w:rFonts w:ascii="TH SarabunPSK" w:hAnsi="TH SarabunPSK" w:cs="TH SarabunPSK"/>
          <w:sz w:val="32"/>
          <w:szCs w:val="32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>ปีงบประมาณ</w:t>
      </w:r>
      <w:r w:rsidRPr="00FC60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>2561 – 2562</w:t>
      </w:r>
      <w:r w:rsidRPr="00FC60D3">
        <w:rPr>
          <w:rFonts w:ascii="TH SarabunPSK" w:hAnsi="TH SarabunPSK" w:cs="TH SarabunPSK"/>
          <w:sz w:val="32"/>
          <w:szCs w:val="32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2.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ระยะดำเนินงาน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โดยมีลำดับการพัฒนาตามหลักปรัชญาของเศรษฐกิจพอเพียง ได้แก่ ระยะที่ 1 ระยะอยู่รอด</w:t>
      </w:r>
      <w:r w:rsidRPr="00FC60D3">
        <w:rPr>
          <w:rFonts w:ascii="TH SarabunPSK" w:hAnsi="TH SarabunPSK" w:cs="TH SarabunPSK"/>
          <w:sz w:val="32"/>
          <w:szCs w:val="32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>ปีงบประมาณ 2563 – 2566</w:t>
      </w:r>
      <w:r w:rsidRPr="00FC60D3">
        <w:rPr>
          <w:rFonts w:ascii="TH SarabunPSK" w:hAnsi="TH SarabunPSK" w:cs="TH SarabunPSK"/>
          <w:sz w:val="32"/>
          <w:szCs w:val="32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>ระยะที่ 2 ระยะพอเพียง</w:t>
      </w:r>
      <w:r w:rsidRPr="00FC60D3">
        <w:rPr>
          <w:rFonts w:ascii="TH SarabunPSK" w:hAnsi="TH SarabunPSK" w:cs="TH SarabunPSK"/>
          <w:sz w:val="32"/>
          <w:szCs w:val="32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ปีงบประมาณ </w:t>
      </w:r>
      <w:r w:rsidRPr="00FC60D3">
        <w:rPr>
          <w:rFonts w:ascii="TH SarabunPSK" w:hAnsi="TH SarabunPSK" w:cs="TH SarabunPSK"/>
          <w:sz w:val="32"/>
          <w:szCs w:val="32"/>
        </w:rPr>
        <w:t xml:space="preserve">2567 – 2570 </w:t>
      </w:r>
      <w:r w:rsidRPr="00FC60D3">
        <w:rPr>
          <w:rFonts w:ascii="TH SarabunPSK" w:hAnsi="TH SarabunPSK" w:cs="TH SarabunPSK"/>
          <w:sz w:val="32"/>
          <w:szCs w:val="32"/>
          <w:cs/>
        </w:rPr>
        <w:t>ระยะที่ 3 ระยะยั่งยืน</w:t>
      </w:r>
      <w:r w:rsidRPr="00FC60D3">
        <w:rPr>
          <w:rFonts w:ascii="TH SarabunPSK" w:hAnsi="TH SarabunPSK" w:cs="TH SarabunPSK"/>
          <w:sz w:val="32"/>
          <w:szCs w:val="32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>ปีงบประมาณ</w:t>
      </w:r>
      <w:r w:rsidRPr="00FC60D3">
        <w:rPr>
          <w:rFonts w:ascii="TH SarabunPSK" w:hAnsi="TH SarabunPSK" w:cs="TH SarabunPSK"/>
          <w:sz w:val="32"/>
          <w:szCs w:val="32"/>
        </w:rPr>
        <w:t xml:space="preserve"> 2571 – 2572  3.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ระยะรักษาสภาพความยั่งยืน</w:t>
      </w:r>
      <w:r w:rsidRPr="00FC60D3">
        <w:rPr>
          <w:rFonts w:ascii="TH SarabunPSK" w:hAnsi="TH SarabunPSK" w:cs="TH SarabunPSK"/>
          <w:sz w:val="32"/>
          <w:szCs w:val="32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>ปีงบประมาณ</w:t>
      </w:r>
      <w:r w:rsidRPr="00FC60D3">
        <w:rPr>
          <w:rFonts w:ascii="TH SarabunPSK" w:hAnsi="TH SarabunPSK" w:cs="TH SarabunPSK"/>
          <w:sz w:val="32"/>
          <w:szCs w:val="32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>2573 – 2580</w:t>
      </w:r>
      <w:r w:rsidRPr="00FC60D3">
        <w:rPr>
          <w:rFonts w:ascii="TH SarabunPSK" w:hAnsi="TH SarabunPSK" w:cs="TH SarabunPSK"/>
          <w:sz w:val="32"/>
          <w:szCs w:val="32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โดยมีงบประมาณในการดำเนินการ รวมจำนวน 1,300,784,811 บาท </w:t>
      </w:r>
    </w:p>
    <w:p w:rsidR="00883CC7" w:rsidRPr="00FC60D3" w:rsidRDefault="00883CC7" w:rsidP="00FC60D3">
      <w:pPr>
        <w:tabs>
          <w:tab w:val="left" w:pos="284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สำหรับค่าใช้จ่ายในการดำเนินการในปีงบประมาณ พ.ศ. 2562 สำนักงานคณะกรรมการป้องกันและปราบปรามยาเสพติด (สำนักงาน ป.ป.ส.) ได้รับการสนับสนุนงบประมาณจากกองทุนป้องกันและปราบปราม</w:t>
      </w:r>
      <w:r w:rsidR="00B5236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C60D3">
        <w:rPr>
          <w:rFonts w:ascii="TH SarabunPSK" w:hAnsi="TH SarabunPSK" w:cs="TH SarabunPSK"/>
          <w:sz w:val="32"/>
          <w:szCs w:val="32"/>
          <w:cs/>
        </w:rPr>
        <w:t>ยาเสพติด จำนวน 24,360,511 บาท และหากยังมีภารกิจที่จำเป็นเร่งด่วนที่ต้องดำเนินการ เห็นควรให้หน่วยงานที่เกี่ยวข้องพิจารณาปรับแผนการปฏิบัติงานและแผนการใช้จ่ายงบประมาณ ประจำปีงบประมาณ พ.ศ. 2562 ภายใต้แผนงานบูรณาการป้องกัน ปราบปราม และบำบัดรักษาผู้ติดยาเสพติด โดยให้ปฏิบัติตามขั้นตอนของกฎหมาย ระเบียบ ข้อบังคับ และมติคณะรัฐมนตรีที่เกี่ยวข้อง รวมทั้งระเบียบว่าด้วยการบริหารงบประมาณรายจ่ายสำหรับแผนงานบูรณาการ พ.ศ. 2559 และขอทำความตกลงในรายละเอียดด้านงบประมาณกับสำนักงบประมาณ</w:t>
      </w:r>
      <w:r w:rsidR="00B5236A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FC60D3">
        <w:rPr>
          <w:rFonts w:ascii="TH SarabunPSK" w:hAnsi="TH SarabunPSK" w:cs="TH SarabunPSK"/>
          <w:sz w:val="32"/>
          <w:szCs w:val="32"/>
          <w:cs/>
        </w:rPr>
        <w:t>ตามขั้นตอน สำหรับค่าใช้จ่ายที่จะเกิดขึ้นในปีต่อ ๆ ไป เห็นควรให้หน่วยงานที่เป็นเจ้าภาพหลักและหน่วยงานที่เกี่ยวข้องจัดทำคำขอตั้งงบประมาณรายจ่ายประจำปีที่สอดคล้องกับยุทธศาสตร์ชาติในลักษณะบูรณาการด้านการป้องกัน ปราบปราม และบำบัดรักษาผู้ติดยาเสพติดตามความจำเป็นและเหมาะสมตามขั้นตอน โดยคำนึงถึงลำดับความจำเป็น ความเร่งด่วน และประโยชน์ที่ประชาชนจะได้รับเป็นสำคัญ เพื่อให้เกิดประสิทธิภาพและเกิดผลสัมฤทธิ์ตามนัยพระราชบัญญัติวินัยการเงินการคลังของรัฐ พ.ศ. 2561 และพระราชบัญญัติวิธีการงบประมาณ พ.ศ. 2561 ด้วย ตามความเห็นของสำนักงบประมาณ</w:t>
      </w:r>
    </w:p>
    <w:p w:rsidR="00883CC7" w:rsidRPr="00FC60D3" w:rsidRDefault="00883CC7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883CC7" w:rsidRPr="00FC60D3" w:rsidRDefault="00883CC7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กระทรวงยุติธรรมเสนอขอความเห็นชอบแผนปฏิบัติการโครงการร้อยใจรักษ์ พ.ศ. 2562 – 2580 ซึ่งมีวัตถุประสงค์เพื่อป้องกันและแก้ไขปัญหายาเสพติด โดยบูรณาการมาตรการและหน่วยงานที่เกี่ยวข้องในการแก้ไขปัญหายา การพัฒนาคุณภาพชีวิตความเป็นอยู่ของประชาชนตามแนวทางศาสตร์พระราชา การพัฒนาศักยภาพของคนในชุมชนให้สามารถขับเคลื่อนการพัฒนาชุมชนต่อไปได้ด้วยตนเอง ทั้งนี้ แผนปฏิบัติการโครงการร้อยใจรักษ์ฯ แบ่งการดำเนินการออกเป็น 3 ระยะ (ระยะเริ่มต้นปีงบประมาณ 2561 – 2562 ระยะดำเนินงาน ปีงบประมาณ 2563 – </w:t>
      </w:r>
      <w:r w:rsidRPr="00FC60D3">
        <w:rPr>
          <w:rFonts w:ascii="TH SarabunPSK" w:hAnsi="TH SarabunPSK" w:cs="TH SarabunPSK"/>
          <w:sz w:val="32"/>
          <w:szCs w:val="32"/>
          <w:cs/>
        </w:rPr>
        <w:lastRenderedPageBreak/>
        <w:t>2572 และระยะรักษาสภาพความยั่งยืน ปีงบประมาณ พ.ศ. 2573 – 2580) โดยมีหน่วยงานหลักรับผิดชอบดำเนินการ เช่น มูลนิธิแม่ฟ้าหล</w:t>
      </w:r>
      <w:r w:rsidR="00B5236A">
        <w:rPr>
          <w:rFonts w:ascii="TH SarabunPSK" w:hAnsi="TH SarabunPSK" w:cs="TH SarabunPSK"/>
          <w:sz w:val="32"/>
          <w:szCs w:val="32"/>
          <w:cs/>
        </w:rPr>
        <w:t>วง ในพระบรมราชูปถัมภ์ กระทรวง</w:t>
      </w:r>
      <w:r w:rsidRPr="00FC60D3">
        <w:rPr>
          <w:rFonts w:ascii="TH SarabunPSK" w:hAnsi="TH SarabunPSK" w:cs="TH SarabunPSK"/>
          <w:sz w:val="32"/>
          <w:szCs w:val="32"/>
          <w:cs/>
        </w:rPr>
        <w:t>ศึกษาธิการ กระทรวงสาธารณสุข กองทัพบก จังหวัดเชียงใหม่ สำนักงานคณะกรรมการป้องกันและปราบปรามยาเสพติด โดยมีเป้าหมายดำเนินงานในพื้นที่ลุ่มน้ำห้วยเมืองงาม ครอบคลุม 4 หมู่บ้านหลัก ได้แก่ บ้านเมืองงามเหนือ บ้านห้วย</w:t>
      </w:r>
      <w:proofErr w:type="spellStart"/>
      <w:r w:rsidRPr="00FC60D3">
        <w:rPr>
          <w:rFonts w:ascii="TH SarabunPSK" w:hAnsi="TH SarabunPSK" w:cs="TH SarabunPSK"/>
          <w:sz w:val="32"/>
          <w:szCs w:val="32"/>
          <w:cs/>
        </w:rPr>
        <w:t>ส้าน</w:t>
      </w:r>
      <w:proofErr w:type="spellEnd"/>
      <w:r w:rsidRPr="00FC60D3">
        <w:rPr>
          <w:rFonts w:ascii="TH SarabunPSK" w:hAnsi="TH SarabunPSK" w:cs="TH SarabunPSK"/>
          <w:sz w:val="32"/>
          <w:szCs w:val="32"/>
          <w:cs/>
        </w:rPr>
        <w:t xml:space="preserve"> บ้านหัวเมืองงาม บ้านเมืองงามใต้ และ 20 หมู่บ้านย่อยในตำบลท่าตอน อำเภอแม่อาย จังหวัดเชียงใหม่ ซึ่งพื้นที่ดังกล่าวไม่ทับซ้อนกับพื้นที่ตามแผนปฏิบัติการด้านการแก้ไขปัญหายาเสพติดชายแดนภาคเหนือแบบเบ็ดเสร็จ (พ.ศ. 2562 – 2565) ที่คณะรัฐมนตรีได้มีมติเห็นชอบเมื่อวันที่ 30 ตุลาคม 2561 และแผนปฏิบัติการโครงการ</w:t>
      </w:r>
      <w:proofErr w:type="spellStart"/>
      <w:r w:rsidRPr="00FC60D3">
        <w:rPr>
          <w:rFonts w:ascii="TH SarabunPSK" w:hAnsi="TH SarabunPSK" w:cs="TH SarabunPSK"/>
          <w:sz w:val="32"/>
          <w:szCs w:val="32"/>
          <w:cs/>
        </w:rPr>
        <w:t>รัอย</w:t>
      </w:r>
      <w:proofErr w:type="spellEnd"/>
      <w:r w:rsidRPr="00FC60D3">
        <w:rPr>
          <w:rFonts w:ascii="TH SarabunPSK" w:hAnsi="TH SarabunPSK" w:cs="TH SarabunPSK"/>
          <w:sz w:val="32"/>
          <w:szCs w:val="32"/>
          <w:cs/>
        </w:rPr>
        <w:t>ใจรักษ์ฯ ที่เสนอในครั้งนี้เป็นการนำรูปแบบการพัฒนาตามแนวทางศาสตร์ของพระราชามาขยายผลดำเนินการด้านการพัฒนาทางเลือกในพื้นที่เป้าหมายของแผนปฏิบัติการด้านการแก้ไขปัญหายาเสพติดชายแดนภาคเหนือแบบเบ็ดเสร็จฯ โดยใช้พื้นที่โครงการร้อยใจรักษ์เป็นพื้นที่ศึกษา เรียนรู้ และฝึกปฏิบัติ จึงเป็นการต่อยอดและขยายผลการพัฒนาระหว่างกัน</w:t>
      </w:r>
    </w:p>
    <w:p w:rsidR="00304E8A" w:rsidRPr="00FC60D3" w:rsidRDefault="00304E8A" w:rsidP="00FC60D3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FC60D3" w:rsidRPr="00FC60D3" w:rsidRDefault="0096542F" w:rsidP="00FC60D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14.</w:t>
      </w:r>
      <w:r w:rsidR="00FC60D3" w:rsidRPr="00FC60D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C60D3" w:rsidRPr="00FC60D3">
        <w:rPr>
          <w:rFonts w:ascii="TH SarabunPSK" w:hAnsi="TH SarabunPSK" w:cs="TH SarabunPSK"/>
          <w:b/>
          <w:bCs/>
          <w:sz w:val="32"/>
          <w:szCs w:val="32"/>
          <w:cs/>
        </w:rPr>
        <w:t>เรื่อง  ขอความเห็นชอบโครงการนำเรือประมงออกนอกระบบเพื่อการจัดการทรัพยากรประมงทะเลที่ยั่งยืน ระยะที่ 1 (ระยะเร่งด่วน) การชดเชยเยียวยาเจ้าของเรือที่ได้รับผลกระทบจากมาตรการของรัฐ ปี 2558</w:t>
      </w:r>
    </w:p>
    <w:p w:rsidR="00FC60D3" w:rsidRPr="00FC60D3" w:rsidRDefault="00FC60D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คณะรัฐมนตรีมีมติเห็นชอบและอนุมัติตามที่กระทรวงเกษตรและสหกรณ์ (กษ.) เสนอ ดังนี้</w:t>
      </w:r>
    </w:p>
    <w:p w:rsidR="00FC60D3" w:rsidRPr="00FC60D3" w:rsidRDefault="00FC60D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1. เห็นชอบโครงการนำเรือประมงออกนอกระบบเพื่อการจัดการทรัพยากรประมงทะเลที่ยั่งยืน ระยะที่ 1 (ระยะเร่งด่วน) การชดเชยเยียวยาเจ้าของเรือที่ได้รับผลกระทบจากมาตรการของรัฐ ปี 2558 เพื่อเป็นเงินค่าชดเชยเรือประมง จำนวน 305 ลำ กรอบวงเงิน 764.454 ล้านบาท</w:t>
      </w:r>
    </w:p>
    <w:p w:rsidR="00FC60D3" w:rsidRPr="00FC60D3" w:rsidRDefault="00FC60D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2. อนุมัติงบประมาณรายจ่ายประจำปีงบประมาณ พ.ศ. 2562 งบกลาง รายการเงินสำรองจ่ายเพื่อกรณีฉุกเฉินหรือจำเป็น เพื่อเป็นเงินค่าชดเชยเรือประมง จำนวน 252 ลำ กรอบวงเงิน 469.604 ล้านบาท</w:t>
      </w:r>
    </w:p>
    <w:p w:rsidR="00FC60D3" w:rsidRPr="00FC60D3" w:rsidRDefault="00FC60D3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FC60D3" w:rsidRPr="00FC60D3" w:rsidRDefault="00FC60D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1. กระทรวงเกษตรและสหกรณ์ (กรมประมง) เสนอคณะรัฐมนตรีพิจารณาให้ความเห็นชอบโครงการนำเรือประมงออกนอกระบบเพื่อการจัดการทรัพยากรประมงทะเลที่ยั่งยืน ระยะที่ 1 (ระยะเร่งด่วน) การชดเชยเยียวยาเจ้าของเรือที่ได้รับผลกระทบจากมาตรการของรัฐ ปี 2558 รวมจำนวน 305 ลำ กรอบวงเงินชดเชย 764.454 ล้านบาท โดยในปี 2562 จะขออนุมัติงบประมาณรายจ่ายประจำปีงบประมาณ พ.ศ. 2562 งบกลาง รายการเงินสำรองจ่ายเพื่อกรณีฉุกเฉินหรือจำเป็น เพื่อเป็นเงินค่าชดเชยเรือประมงจำนวน 252 ลำ กรอบวงเงิน 469.604 ล้านบาท สำหรับค่าชดเชยเรือประมงส่วนที่เหลือ 53 ลำ จะเสนอขอตั้งงบประมาณรายจ่ายประจำปี 2563 ต่อไป</w:t>
      </w:r>
    </w:p>
    <w:p w:rsidR="00FC60D3" w:rsidRDefault="00FC60D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2. โดยที่ประเทศไทยมีปัญหาการทำประมงผิดกฎหมายและได้รับการเตือนจากสหภาพยุโรปให้มีมาตรการในการป้องกัน ยับยั้ง และขจัดการทำการประมงผิดกฎหมาย ขาดการรายงาน และไร้การควบคุม (</w:t>
      </w:r>
      <w:r w:rsidRPr="00FC60D3">
        <w:rPr>
          <w:rFonts w:ascii="TH SarabunPSK" w:hAnsi="TH SarabunPSK" w:cs="TH SarabunPSK"/>
          <w:sz w:val="32"/>
          <w:szCs w:val="32"/>
        </w:rPr>
        <w:t>Illegal, Unreported and Unregulated Fishing : IUU Fishing</w:t>
      </w:r>
      <w:r w:rsidRPr="00FC60D3">
        <w:rPr>
          <w:rFonts w:ascii="TH SarabunPSK" w:hAnsi="TH SarabunPSK" w:cs="TH SarabunPSK"/>
          <w:sz w:val="32"/>
          <w:szCs w:val="32"/>
          <w:cs/>
        </w:rPr>
        <w:t>)</w:t>
      </w:r>
      <w:r w:rsidRPr="00FC60D3">
        <w:rPr>
          <w:rFonts w:ascii="TH SarabunPSK" w:hAnsi="TH SarabunPSK" w:cs="TH SarabunPSK"/>
          <w:sz w:val="32"/>
          <w:szCs w:val="32"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>ซึ่งต่อมาหัวหน้าคณะรักษาความสงบแห่งชาติได้มีคำสั่งเกี่ยวกับการแก้ไขปัญหาการทำการประมงผิดกฎหมาย จำนวน 4 ฉบับ เพื่อเร่งแก้ไขปัญหาให้การทำการประมงสามารถดำเนินการได้อย่างยั่งยืนและเป็นระบบ ส่งผลให้มีผลกระทบต่อผู้ประกอบการประมงที่จะต้องดำเนินการตามคำสั่งดังกล่าว ได้แก่ แจ้งจุดจอดเรือ ตรึงพังงา ทำสัญลักษณ์ แจ้งงดใช้เรือและทำ</w:t>
      </w:r>
      <w:proofErr w:type="spellStart"/>
      <w:r w:rsidRPr="00FC60D3">
        <w:rPr>
          <w:rFonts w:ascii="TH SarabunPSK" w:hAnsi="TH SarabunPSK" w:cs="TH SarabunPSK"/>
          <w:sz w:val="32"/>
          <w:szCs w:val="32"/>
          <w:cs/>
        </w:rPr>
        <w:t>อัต</w:t>
      </w:r>
      <w:proofErr w:type="spellEnd"/>
      <w:r w:rsidRPr="00FC60D3">
        <w:rPr>
          <w:rFonts w:ascii="TH SarabunPSK" w:hAnsi="TH SarabunPSK" w:cs="TH SarabunPSK"/>
          <w:sz w:val="32"/>
          <w:szCs w:val="32"/>
          <w:cs/>
        </w:rPr>
        <w:t xml:space="preserve">ลักษณ์เรือตามที่กรมเจ้าท่ากำหนด และยังทำให้มีเรือประมงที่ไม่สามารถออกทำการประมง ต่อมาคณะกรรมการขับเคลื่อนและปฏิรูปการบริหารราชการแผ่นดิน คณะที่ 5ฯ ได้แต่งตั้งคณะอนุกรรมการกลั่นกรองการนำเรือประมงออกนอกระบบ เพื่อการบริหารจัดการทรัพยากรประมงทะเลที่ยั่งยืน โดยได้เห็นชอบโครงการนำเรือประมงออกนอกระบบเพื่อการจัดการทรัพยากรประมงทะเลที่ยั่งยืน ระยะที่ 1 (ระยะเร่งด่วน) การชดเชยเยียวยาเจ้าของเรือที่ได้รับผลกระทบจากมาตรการของรัฐ </w:t>
      </w:r>
      <w:r w:rsidR="009B307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C60D3">
        <w:rPr>
          <w:rFonts w:ascii="TH SarabunPSK" w:hAnsi="TH SarabunPSK" w:cs="TH SarabunPSK"/>
          <w:sz w:val="32"/>
          <w:szCs w:val="32"/>
          <w:cs/>
        </w:rPr>
        <w:t>ปี 2558 รายละเอียดโครงการ สรุปได้ ดังนี้</w:t>
      </w:r>
    </w:p>
    <w:p w:rsidR="009B307F" w:rsidRDefault="009B307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B307F" w:rsidRDefault="009B307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B307F" w:rsidRPr="00FC60D3" w:rsidRDefault="009B307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458"/>
        <w:gridCol w:w="8118"/>
      </w:tblGrid>
      <w:tr w:rsidR="00FC60D3" w:rsidRPr="00FC60D3" w:rsidTr="007869D0">
        <w:tc>
          <w:tcPr>
            <w:tcW w:w="1458" w:type="dxa"/>
          </w:tcPr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วัตถุประสงค์</w:t>
            </w:r>
          </w:p>
        </w:tc>
        <w:tc>
          <w:tcPr>
            <w:tcW w:w="8118" w:type="dxa"/>
          </w:tcPr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ชดเชยเยียวยาและบรรเทาผลกระทบให้กับเจ้าของเรือประมงจากมาตรการแก้ไขปัญหาการทำประมงผิดกฎหมายของภาครัฐ</w:t>
            </w:r>
          </w:p>
        </w:tc>
      </w:tr>
      <w:tr w:rsidR="00FC60D3" w:rsidRPr="00FC60D3" w:rsidTr="007869D0">
        <w:tc>
          <w:tcPr>
            <w:tcW w:w="1458" w:type="dxa"/>
          </w:tcPr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8118" w:type="dxa"/>
          </w:tcPr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เจ้าของเรือและเรือประมง รวม 305 ลำ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ที่เป็นกลุ่มเรือที่ได้รับผลกระทบจากมาตรการของรัฐที่ไม่สามารถออกทำการประมง และให้ความร่วมมือกับภาครัฐ โดยไม่ขอใบอนุญาตทำการประมงเป็นเหตุให้มีสัตว์น้ำเพื่อใช้ในการบริหารจัดการทรัพยากร และจัดอยู่ในกลุ่มที่ไม่พบการกระทำความผิด (กลุ่มขาว)</w:t>
            </w:r>
          </w:p>
        </w:tc>
      </w:tr>
      <w:tr w:rsidR="00FC60D3" w:rsidRPr="00FC60D3" w:rsidTr="007869D0">
        <w:tc>
          <w:tcPr>
            <w:tcW w:w="1458" w:type="dxa"/>
          </w:tcPr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คุณสมบัติของเรือประมงที่ได้รับเงินค่าชดเชย</w:t>
            </w:r>
          </w:p>
        </w:tc>
        <w:tc>
          <w:tcPr>
            <w:tcW w:w="8118" w:type="dxa"/>
          </w:tcPr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(1) เป็นเรือประมงที่ได้รับผลกระทบจากคำสั่งหัวหน้าคณะรักษาความสงบแห่งชาติและมาตรการของรัฐในการแก้ไขปัญหาการทำประมงผิดกฎหมาย ระยะที่ 1 (ระยะเร่งด่วน) ทั้งนี้ ต้องเป็นเรือและเจ้าของเรือที่ไม่เคยกระทำผิดกฎหมายว่าด้วยการประมง กฎหมายเจ้าท่า และกฎหมายแรงงานมาก่อน</w:t>
            </w:r>
          </w:p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(2) เป็นเรือประมงตามบัญชีรายชื่อที่ผ่านการพิจารณาจากคณะทำงานตรวจสอบฯ </w:t>
            </w:r>
          </w:p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(3) เป็นเรือประมงตามบัญชีรายชื่อที่ผ่านการประเมินราคาสภาพความเป็นจริงรายลำจากคณะทำงานประเมินราคาตามสภาพเรือประมง</w:t>
            </w:r>
          </w:p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(4) เป็นเรือประมงที่อยู่ในบัญชีรายชื่อพร้อมราคาชดเชยซึ่งได้ผ่านการเห็นชอบของรองนายกรัฐมนตรี (พลเอก ฉัตรชัย สาริกัลยะ) </w:t>
            </w:r>
          </w:p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(5) ในกรณีที่มีการตรวจพบในภายหลังว่าผู้ที่จะได้รับการเยียวยา มีคุณสมบัติต่าง ๆ ไม่ถูกต้องตามหลักเกณฑ์ข้อ (1) – (4) ให้ถือว่าบุคคลนั้นไม่มีสิทธิได้รับค่าชดเชยของเรือลำนั้น ๆ </w:t>
            </w:r>
          </w:p>
        </w:tc>
      </w:tr>
      <w:tr w:rsidR="00FC60D3" w:rsidRPr="00FC60D3" w:rsidTr="007869D0">
        <w:tc>
          <w:tcPr>
            <w:tcW w:w="1458" w:type="dxa"/>
          </w:tcPr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งบประมาณที่รัฐจะชดเชยและแหล่งงบประมาณ</w:t>
            </w:r>
          </w:p>
        </w:tc>
        <w:tc>
          <w:tcPr>
            <w:tcW w:w="8118" w:type="dxa"/>
          </w:tcPr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764.454 ล้านบาท</w:t>
            </w:r>
          </w:p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t>[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ราคาที่รัฐจะชดเชย 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=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50 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[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ขนาดเรือ (ตันกรอส) 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ร้อยละคะแนนความสมบูรณ์ของโครงสร้างเรือ 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ราคากลางต่อตันกรอส</w:t>
            </w:r>
            <w:r w:rsidRPr="00FC60D3">
              <w:rPr>
                <w:rFonts w:ascii="TH SarabunPSK" w:hAnsi="TH SarabunPSK" w:cs="TH SarabunPSK"/>
                <w:sz w:val="32"/>
                <w:szCs w:val="32"/>
              </w:rPr>
              <w:t>]</w:t>
            </w:r>
          </w:p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โดยใน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ปีที่ 1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(มีนาคม – กันยายน 2562) จะชดเชยให้กับจำนวนเรือ 252 ลำ คิดเป็นงบประมาณ 469.604 ล้านบาท โดยเบิกจ่ายจากงบประมาณรายจ่ายประจำปีงบประมาณ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พ.ศ. 2562 งบกลาง รายการเงินสำรองจ่ายเพื่อกรณีฉุกเฉินหรือจำเป็น</w:t>
            </w:r>
          </w:p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>และใน</w:t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ปีที่ 2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2562 – กันยายน 2563) จะชดเชยให้กับจำนวนเรือ 53 ลำ คิดเป็นงบประมาณ 294.850 ล้านบาท โดยบรรจุไว้ในคำของบประมาณรายจ่ายประจำปี 2563 ทั้งนี้ หากไม่ได้รับการสนับสนุนงบประมาณ จะดำเนินการขอรับการสนับสนุนงบกลางประจำปี 2563</w:t>
            </w:r>
          </w:p>
        </w:tc>
      </w:tr>
      <w:tr w:rsidR="00FC60D3" w:rsidRPr="00FC60D3" w:rsidTr="007869D0">
        <w:tc>
          <w:tcPr>
            <w:tcW w:w="1458" w:type="dxa"/>
          </w:tcPr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การจ่ายเงินค่าชดเชย</w:t>
            </w:r>
          </w:p>
        </w:tc>
        <w:tc>
          <w:tcPr>
            <w:tcW w:w="8118" w:type="dxa"/>
          </w:tcPr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แบ่งการจ่ายเงินออกเป็น 2 งวด ดังนี้</w:t>
            </w:r>
          </w:p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งวดที่ 1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จำนวนร้อยละ 30 ของจำนวนเงินค่าชดเชย เพื่อเป็นค่าใช้จ่ายในการแยกชิ้นส่วนหรือทำลายเรือประมง</w:t>
            </w:r>
          </w:p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งวดที่ 2</w:t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จำนวนร้อยละ 70 ของจำนวนเงินค่าชดเชย หลังจากเจ้าของเรือประมงได้ดำเนินการแยกชิ้นส่วนหรือทำลายเรือประมงเรียบร้อยแล้ว</w:t>
            </w:r>
          </w:p>
          <w:p w:rsidR="00FC60D3" w:rsidRPr="00FC60D3" w:rsidRDefault="00FC60D3" w:rsidP="00FC60D3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โดยกำหนดเงื่อนไขในการขอรับค่าชดเชยว่า ผู้ที่ได้รับค่าชดเชยจะไม่ไปประกอบอาชีพประมงหรืออื่น ๆ ที่ผิดกฎหมายต่อไปด้วย</w:t>
            </w:r>
          </w:p>
        </w:tc>
      </w:tr>
    </w:tbl>
    <w:p w:rsidR="00FC60D3" w:rsidRPr="00FC60D3" w:rsidRDefault="00FC60D3" w:rsidP="00FC60D3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FC60D3" w:rsidTr="008C096C">
        <w:tc>
          <w:tcPr>
            <w:tcW w:w="9820" w:type="dxa"/>
          </w:tcPr>
          <w:p w:rsidR="0088693F" w:rsidRPr="00FC60D3" w:rsidRDefault="0088693F" w:rsidP="00FC60D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60D3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60D3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60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AF0C23" w:rsidRPr="00FC60D3" w:rsidRDefault="0096542F" w:rsidP="00FC60D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15.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 </w:t>
      </w:r>
    </w:p>
    <w:p w:rsidR="0096542F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นายปิ่นสาย สุรัสวดี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ผู้อำนวยการกอง (ผู้อำนวยการเฉพาะด้าน (วิชาการภาษี) ระดับสูง) กองวิชาการแผนภาษี กรมสรรพากร ให้ดำรงตำแหน่ง </w:t>
      </w:r>
      <w:r w:rsidR="0096542F" w:rsidRPr="00FC60D3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FC60D3">
        <w:rPr>
          <w:rFonts w:ascii="TH SarabunPSK" w:hAnsi="TH SarabunPSK" w:cs="TH SarabunPSK"/>
          <w:sz w:val="32"/>
          <w:szCs w:val="32"/>
          <w:cs/>
        </w:rPr>
        <w:t>ที่ปรึกษาด้านยุทธศาสตร์การจัดเก็บภาษี (กลุ่มธุรกรรมทางการเงินการธนาคาร) นักวิเคราะห์นโยบายและ</w:t>
      </w:r>
      <w:r w:rsidR="0096542F" w:rsidRPr="00FC60D3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Pr="00FC60D3">
        <w:rPr>
          <w:rFonts w:ascii="TH SarabunPSK" w:hAnsi="TH SarabunPSK" w:cs="TH SarabunPSK"/>
          <w:sz w:val="32"/>
          <w:szCs w:val="32"/>
          <w:cs/>
        </w:rPr>
        <w:lastRenderedPageBreak/>
        <w:t xml:space="preserve">แผนทรงคุณวุฒิ กรมสรรพากร กระทรวงการคลัง ตั้งแต่วันที่ 26 พฤศจิกายน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 </w:t>
      </w:r>
    </w:p>
    <w:p w:rsidR="0096542F" w:rsidRPr="00FC60D3" w:rsidRDefault="0096542F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F0C23" w:rsidRPr="00FC60D3" w:rsidRDefault="0096542F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</w:rPr>
        <w:t>16.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(กระทรวงวิทยาศาสตร์และเทคโนโลยี)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คณะรัฐมนตรีมีมติอนุมัติตามที่กระทรวงวิทยาศาสตร์และเทคโนโลยีเสนอแต่งตั้ง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นางเทพี</w:t>
      </w:r>
      <w:proofErr w:type="spellStart"/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วรร</w:t>
      </w:r>
      <w:proofErr w:type="spellEnd"/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ณ จิตรวัชรโกมล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นักวิทยาศาสตร์เชี่ยวชาญ โครงการฟิสิกส์และวิศวกรรม กรมวิทยาศาสตร์บริการ ให้ดำรงตำแหน่ง นักวิทยาศาสตร์ทรงคุณวุฒิ (ผู้เชี่ยวชาญเฉพาะด้านวิเคราะห์ทดสอบ) กรมวิทยาศาสตร์บริการ กระทรวงวิทยาศาสตร์และเทคโนโลยี ตั้งแต่วันที่ 8 มิถุนายน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  </w:t>
      </w:r>
    </w:p>
    <w:p w:rsidR="00AF0C23" w:rsidRPr="00FC60D3" w:rsidRDefault="00AF0C23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4489F" w:rsidRPr="00FC60D3" w:rsidRDefault="0096542F" w:rsidP="00FC60D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</w:rPr>
        <w:t>17.</w:t>
      </w:r>
      <w:r w:rsidR="0064489F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(กระทรวงศึกษาธิการ) </w:t>
      </w:r>
    </w:p>
    <w:p w:rsidR="0064489F" w:rsidRPr="00FC60D3" w:rsidRDefault="0064489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 </w:t>
      </w: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นายเฉลิมชนม์ แน่นหนา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B307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C60D3">
        <w:rPr>
          <w:rFonts w:ascii="TH SarabunPSK" w:hAnsi="TH SarabunPSK" w:cs="TH SarabunPSK"/>
          <w:sz w:val="32"/>
          <w:szCs w:val="32"/>
          <w:cs/>
        </w:rPr>
        <w:t xml:space="preserve">ที่ปรึกษาด้านระบบการศึกษา (นักวิชาการศึกษาทรงคุณวุฒิ) สำนักงานเลขาธิการสภาการศึกษา ให้ดำรงตำแหน่ง ผู้ตรวจราชการกระทรวง สำนักงานปลัดกระทรวง กระทรวงศึกษาธิการ ตั้งแต่วันที่ทรงพระกรุณาโปรดเกล้าโปรดกระหม่อมแต่งตั้งเป็นต้นไป เพื่อทดแทนตำแหน่งที่ว่าง  </w:t>
      </w:r>
    </w:p>
    <w:p w:rsidR="0064489F" w:rsidRPr="00FC60D3" w:rsidRDefault="0064489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4489F" w:rsidRPr="00FC60D3" w:rsidRDefault="0096542F" w:rsidP="00FC60D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18.</w:t>
      </w:r>
      <w:r w:rsidR="0064489F" w:rsidRPr="00FC60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แต่งตั้งกรรมการผู้ทรงคุณวุฒิในคณะกรรมการพัฒนาที่ดิน </w:t>
      </w:r>
    </w:p>
    <w:p w:rsidR="0064489F" w:rsidRPr="00FC60D3" w:rsidRDefault="0064489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กรรมการผู้ทรงคุณวุฒิในคณะกรรมการพัฒนาที่ดิน จำนวน 5 คน แทนกรรมการผู้ทรงคุณวุฒิเดิมที่ดำรงตำแหน่งครบวาระสามปี ดังนี้  </w:t>
      </w:r>
    </w:p>
    <w:p w:rsidR="0064489F" w:rsidRPr="00FC60D3" w:rsidRDefault="0064489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1. นายชัยวัฒน์ สิทธิบุศย์  </w:t>
      </w:r>
    </w:p>
    <w:p w:rsidR="0064489F" w:rsidRPr="00FC60D3" w:rsidRDefault="0064489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2. นายโสภณ ชมชาญ </w:t>
      </w:r>
    </w:p>
    <w:p w:rsidR="0064489F" w:rsidRPr="00FC60D3" w:rsidRDefault="0064489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>3. นายสิทธิพง</w:t>
      </w:r>
      <w:proofErr w:type="spellStart"/>
      <w:r w:rsidRPr="00FC60D3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Pr="00FC60D3">
        <w:rPr>
          <w:rFonts w:ascii="TH SarabunPSK" w:hAnsi="TH SarabunPSK" w:cs="TH SarabunPSK"/>
          <w:sz w:val="32"/>
          <w:szCs w:val="32"/>
          <w:cs/>
        </w:rPr>
        <w:t xml:space="preserve"> ดิลกวณิช </w:t>
      </w:r>
    </w:p>
    <w:p w:rsidR="0064489F" w:rsidRPr="00FC60D3" w:rsidRDefault="0064489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4. นายวุฒิชาติ สิริช่วยชู </w:t>
      </w:r>
    </w:p>
    <w:p w:rsidR="0064489F" w:rsidRPr="00FC60D3" w:rsidRDefault="0064489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5. นายนพดล เภรีฤกษ์ </w:t>
      </w:r>
    </w:p>
    <w:p w:rsidR="0064489F" w:rsidRPr="00FC60D3" w:rsidRDefault="0064489F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60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60D3">
        <w:rPr>
          <w:rFonts w:ascii="TH SarabunPSK" w:hAnsi="TH SarabunPSK" w:cs="TH SarabunPSK"/>
          <w:sz w:val="32"/>
          <w:szCs w:val="32"/>
          <w:cs/>
        </w:rPr>
        <w:tab/>
      </w:r>
      <w:r w:rsidRPr="00FC60D3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 5 มีนาคม 2562 เป็นต้นไป </w:t>
      </w:r>
    </w:p>
    <w:p w:rsidR="00AF0C23" w:rsidRPr="00FC60D3" w:rsidRDefault="0064489F" w:rsidP="00FC60D3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C60D3">
        <w:rPr>
          <w:rFonts w:ascii="TH SarabunPSK" w:hAnsi="TH SarabunPSK" w:cs="TH SarabunPSK"/>
          <w:b/>
          <w:bCs/>
          <w:sz w:val="32"/>
          <w:szCs w:val="32"/>
          <w:cs/>
        </w:rPr>
        <w:t>**************</w:t>
      </w:r>
      <w:r w:rsidR="00AF0C23" w:rsidRPr="00FC60D3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B1C09" w:rsidRPr="00FC60D3" w:rsidRDefault="00BB1C09" w:rsidP="00FC60D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B1C09" w:rsidRPr="00FC60D3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8CD" w:rsidRDefault="00B578CD">
      <w:r>
        <w:separator/>
      </w:r>
    </w:p>
  </w:endnote>
  <w:endnote w:type="continuationSeparator" w:id="0">
    <w:p w:rsidR="00B578CD" w:rsidRDefault="00B57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96C" w:rsidRDefault="008C096C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96C" w:rsidRPr="00281C47" w:rsidRDefault="008C096C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96C" w:rsidRPr="00EB167C" w:rsidRDefault="008C096C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8C096C" w:rsidRPr="00EB167C" w:rsidRDefault="008C096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8CD" w:rsidRDefault="00B578CD">
      <w:r>
        <w:separator/>
      </w:r>
    </w:p>
  </w:footnote>
  <w:footnote w:type="continuationSeparator" w:id="0">
    <w:p w:rsidR="00B578CD" w:rsidRDefault="00B57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96C" w:rsidRDefault="00AF6873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8C096C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8C096C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8C096C" w:rsidRDefault="008C096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96C" w:rsidRDefault="00AF6873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8C096C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92390B">
      <w:rPr>
        <w:rStyle w:val="ad"/>
        <w:rFonts w:ascii="Cordia New" w:hAnsi="Cordia New" w:cs="Cordia New"/>
        <w:noProof/>
        <w:sz w:val="32"/>
        <w:szCs w:val="32"/>
        <w:cs/>
      </w:rPr>
      <w:t>13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8C096C" w:rsidRDefault="008C096C">
    <w:pPr>
      <w:pStyle w:val="ab"/>
    </w:pPr>
  </w:p>
  <w:p w:rsidR="008C096C" w:rsidRDefault="008C09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96C" w:rsidRDefault="00B578CD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8C096C">
      <w:rPr>
        <w:noProof/>
      </w:rPr>
      <w:t>1</w:t>
    </w:r>
    <w:r>
      <w:rPr>
        <w:noProof/>
      </w:rPr>
      <w:fldChar w:fldCharType="end"/>
    </w:r>
  </w:p>
  <w:p w:rsidR="008C096C" w:rsidRDefault="008C096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E2400"/>
    <w:multiLevelType w:val="hybridMultilevel"/>
    <w:tmpl w:val="4906BEBC"/>
    <w:lvl w:ilvl="0" w:tplc="E1C2683C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877BD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58C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DD9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211C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0DF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242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36A9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755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9A0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4E8A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CE7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6CC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65E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89F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2D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E78B7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3CC7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096C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86B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2E40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390B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542F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260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341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307F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787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23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873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4DF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236A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578CD"/>
    <w:rsid w:val="00B60011"/>
    <w:rsid w:val="00B60753"/>
    <w:rsid w:val="00B62EC8"/>
    <w:rsid w:val="00B63673"/>
    <w:rsid w:val="00B63D36"/>
    <w:rsid w:val="00B641DC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48D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552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4CEB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516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5F27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7F4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59FC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0DFE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E6BC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0864"/>
    <w:rsid w:val="00F4222D"/>
    <w:rsid w:val="00F427F6"/>
    <w:rsid w:val="00F42EFE"/>
    <w:rsid w:val="00F43B28"/>
    <w:rsid w:val="00F44B06"/>
    <w:rsid w:val="00F4531B"/>
    <w:rsid w:val="00F4565D"/>
    <w:rsid w:val="00F4580A"/>
    <w:rsid w:val="00F4583D"/>
    <w:rsid w:val="00F460EF"/>
    <w:rsid w:val="00F46E4B"/>
    <w:rsid w:val="00F470B4"/>
    <w:rsid w:val="00F47410"/>
    <w:rsid w:val="00F479E5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2CAF"/>
    <w:rsid w:val="00FC30A6"/>
    <w:rsid w:val="00FC529D"/>
    <w:rsid w:val="00FC5484"/>
    <w:rsid w:val="00FC568E"/>
    <w:rsid w:val="00FC5ADB"/>
    <w:rsid w:val="00FC60D3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0483DE0-B55F-4AE2-99FE-2A9DB88C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aliases w:val="List Title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aliases w:val="List Title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AF0C2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7AE4C-16DA-4D30-A3F7-3FF845C0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10441</Words>
  <Characters>59515</Characters>
  <Application>Microsoft Office Word</Application>
  <DocSecurity>0</DocSecurity>
  <Lines>495</Lines>
  <Paragraphs>139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69817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2019-03-08T04:29:00Z</cp:lastPrinted>
  <dcterms:created xsi:type="dcterms:W3CDTF">2019-03-08T04:32:00Z</dcterms:created>
  <dcterms:modified xsi:type="dcterms:W3CDTF">2019-03-08T04:32:00Z</dcterms:modified>
</cp:coreProperties>
</file>